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C47F5" w14:textId="34749DB7" w:rsidR="00AA3FAE" w:rsidRPr="0026548D" w:rsidRDefault="00AA3FAE" w:rsidP="00AA3FAE">
      <w:pPr>
        <w:tabs>
          <w:tab w:val="right" w:pos="9630"/>
        </w:tabs>
        <w:overflowPunct w:val="0"/>
        <w:autoSpaceDE w:val="0"/>
        <w:autoSpaceDN w:val="0"/>
        <w:adjustRightInd w:val="0"/>
        <w:textAlignment w:val="baseline"/>
        <w:rPr>
          <w:rFonts w:ascii="Arial" w:eastAsia="Dotum" w:hAnsi="Arial" w:cs="Times New Roman"/>
          <w:b/>
          <w:bCs/>
          <w:kern w:val="0"/>
          <w:sz w:val="24"/>
          <w:szCs w:val="18"/>
          <w:lang w:val="en-GB"/>
        </w:rPr>
      </w:pPr>
      <w:r w:rsidRPr="0026548D">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6E99FEAE" wp14:editId="5EDFFABE">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89F0B"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6548D">
        <w:rPr>
          <w:rFonts w:ascii="Arial" w:eastAsia="Dotum" w:hAnsi="Arial" w:cs="Times New Roman"/>
          <w:b/>
          <w:bCs/>
          <w:kern w:val="0"/>
          <w:sz w:val="24"/>
          <w:szCs w:val="18"/>
          <w:lang w:val="en-GB"/>
        </w:rPr>
        <w:t>3GPP TSG-RAN WG3 Meeting #11</w:t>
      </w:r>
      <w:r w:rsidR="00E04E8A">
        <w:rPr>
          <w:rFonts w:ascii="Arial" w:eastAsia="Dotum" w:hAnsi="Arial" w:cs="Times New Roman"/>
          <w:b/>
          <w:bCs/>
          <w:kern w:val="0"/>
          <w:sz w:val="24"/>
          <w:szCs w:val="18"/>
          <w:lang w:val="en-GB"/>
        </w:rPr>
        <w:t>2</w:t>
      </w:r>
      <w:r w:rsidRPr="0026548D">
        <w:rPr>
          <w:rFonts w:ascii="Arial" w:eastAsia="Dotum" w:hAnsi="Arial" w:cs="Times New Roman"/>
          <w:b/>
          <w:bCs/>
          <w:kern w:val="0"/>
          <w:sz w:val="24"/>
          <w:szCs w:val="18"/>
          <w:lang w:val="en-GB"/>
        </w:rPr>
        <w:t>-e</w:t>
      </w:r>
      <w:r w:rsidRPr="0026548D">
        <w:rPr>
          <w:rFonts w:ascii="Arial" w:eastAsia="Dotum" w:hAnsi="Arial" w:cs="Times New Roman"/>
          <w:b/>
          <w:bCs/>
          <w:kern w:val="0"/>
          <w:sz w:val="24"/>
          <w:szCs w:val="18"/>
          <w:lang w:val="en-GB"/>
        </w:rPr>
        <w:tab/>
        <w:t>R3-2</w:t>
      </w:r>
      <w:r w:rsidR="00F25923" w:rsidRPr="0026548D">
        <w:rPr>
          <w:rFonts w:ascii="Arial" w:eastAsia="Dotum" w:hAnsi="Arial" w:cs="Times New Roman"/>
          <w:b/>
          <w:bCs/>
          <w:kern w:val="0"/>
          <w:sz w:val="24"/>
          <w:szCs w:val="18"/>
          <w:lang w:val="en-GB"/>
        </w:rPr>
        <w:t>1</w:t>
      </w:r>
      <w:r w:rsidR="009A12A2">
        <w:rPr>
          <w:rFonts w:ascii="Arial" w:eastAsia="Dotum" w:hAnsi="Arial" w:cs="Times New Roman"/>
          <w:b/>
          <w:bCs/>
          <w:kern w:val="0"/>
          <w:sz w:val="24"/>
          <w:szCs w:val="18"/>
          <w:lang w:val="en-GB"/>
        </w:rPr>
        <w:t>2166</w:t>
      </w:r>
    </w:p>
    <w:p w14:paraId="4BF14776" w14:textId="2DCEEB2C" w:rsidR="00AA3FAE" w:rsidRPr="00AA3FAE" w:rsidRDefault="00F25923" w:rsidP="00AA3FAE">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sidRPr="0026548D">
        <w:rPr>
          <w:rFonts w:ascii="Arial" w:eastAsia="宋体" w:hAnsi="Arial" w:cs="黑体"/>
          <w:b/>
          <w:bCs/>
          <w:noProof/>
          <w:kern w:val="0"/>
          <w:sz w:val="24"/>
        </w:rPr>
        <w:t>Online</w:t>
      </w:r>
      <w:r w:rsidR="00AA3FAE" w:rsidRPr="0026548D">
        <w:rPr>
          <w:rFonts w:ascii="Arial" w:eastAsia="宋体" w:hAnsi="Arial" w:cs="黑体"/>
          <w:b/>
          <w:bCs/>
          <w:noProof/>
          <w:kern w:val="0"/>
          <w:sz w:val="24"/>
        </w:rPr>
        <w:t xml:space="preserve">, </w:t>
      </w:r>
      <w:r w:rsidR="00E04E8A">
        <w:rPr>
          <w:rFonts w:ascii="Arial" w:eastAsia="宋体" w:hAnsi="Arial" w:cs="黑体"/>
          <w:b/>
          <w:bCs/>
          <w:noProof/>
          <w:kern w:val="0"/>
          <w:sz w:val="24"/>
        </w:rPr>
        <w:t xml:space="preserve">17 </w:t>
      </w:r>
      <w:r w:rsidR="00AA3FAE" w:rsidRPr="0026548D">
        <w:rPr>
          <w:rFonts w:ascii="Arial" w:eastAsia="宋体" w:hAnsi="Arial" w:cs="黑体"/>
          <w:b/>
          <w:bCs/>
          <w:noProof/>
          <w:kern w:val="0"/>
          <w:sz w:val="24"/>
        </w:rPr>
        <w:t xml:space="preserve">– </w:t>
      </w:r>
      <w:r w:rsidR="00E04E8A">
        <w:rPr>
          <w:rFonts w:ascii="Arial" w:eastAsia="宋体" w:hAnsi="Arial" w:cs="黑体"/>
          <w:b/>
          <w:bCs/>
          <w:noProof/>
          <w:kern w:val="0"/>
          <w:sz w:val="24"/>
        </w:rPr>
        <w:t>28</w:t>
      </w:r>
      <w:r w:rsidR="00AA3FAE" w:rsidRPr="0026548D">
        <w:rPr>
          <w:rFonts w:ascii="Arial" w:eastAsia="宋体" w:hAnsi="Arial" w:cs="黑体"/>
          <w:b/>
          <w:bCs/>
          <w:noProof/>
          <w:kern w:val="0"/>
          <w:sz w:val="24"/>
        </w:rPr>
        <w:t xml:space="preserve"> </w:t>
      </w:r>
      <w:r w:rsidR="00E04E8A">
        <w:rPr>
          <w:rFonts w:ascii="Arial" w:eastAsia="宋体" w:hAnsi="Arial" w:cs="黑体"/>
          <w:b/>
          <w:bCs/>
          <w:noProof/>
          <w:kern w:val="0"/>
          <w:sz w:val="24"/>
        </w:rPr>
        <w:t>May</w:t>
      </w:r>
      <w:r w:rsidR="00AA3FAE" w:rsidRPr="0026548D">
        <w:rPr>
          <w:rFonts w:ascii="Arial" w:eastAsia="宋体" w:hAnsi="Arial" w:cs="黑体"/>
          <w:b/>
          <w:bCs/>
          <w:noProof/>
          <w:kern w:val="0"/>
          <w:sz w:val="24"/>
        </w:rPr>
        <w:t>, 2021</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024F6252" w14:textId="5E657503" w:rsidR="00AA3FAE" w:rsidRPr="00F25923" w:rsidRDefault="00AA3FAE" w:rsidP="00AA3FAE">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F25923">
        <w:rPr>
          <w:rFonts w:ascii="Arial" w:eastAsia="宋体" w:hAnsi="Arial" w:cs="Times New Roman"/>
          <w:b/>
          <w:kern w:val="0"/>
          <w:sz w:val="22"/>
          <w:szCs w:val="20"/>
          <w:lang w:val="en-GB"/>
        </w:rPr>
        <w:t xml:space="preserve">Title: </w:t>
      </w:r>
      <w:r w:rsidRPr="00F25923">
        <w:rPr>
          <w:rFonts w:ascii="Arial" w:eastAsia="宋体" w:hAnsi="Arial" w:cs="Times New Roman"/>
          <w:b/>
          <w:kern w:val="0"/>
          <w:sz w:val="22"/>
          <w:szCs w:val="20"/>
          <w:lang w:val="en-GB"/>
        </w:rPr>
        <w:tab/>
      </w:r>
      <w:r w:rsidR="0078172C" w:rsidRPr="00F25923">
        <w:rPr>
          <w:rFonts w:ascii="Arial" w:eastAsia="宋体" w:hAnsi="Arial" w:cs="Times New Roman"/>
          <w:b/>
          <w:kern w:val="0"/>
          <w:sz w:val="22"/>
          <w:szCs w:val="20"/>
          <w:lang w:val="en-GB"/>
        </w:rPr>
        <w:t>Discussion on congestion mitigation for IAB</w:t>
      </w:r>
    </w:p>
    <w:p w14:paraId="3A7B9F35" w14:textId="77777777" w:rsidR="00AA3FAE" w:rsidRPr="00F25923"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F25923">
        <w:rPr>
          <w:rFonts w:ascii="Arial" w:eastAsia="宋体" w:hAnsi="Arial" w:cs="Times New Roman"/>
          <w:b/>
          <w:kern w:val="0"/>
          <w:sz w:val="22"/>
          <w:szCs w:val="20"/>
          <w:lang w:val="en-GB"/>
        </w:rPr>
        <w:t xml:space="preserve">Source: </w:t>
      </w:r>
      <w:r w:rsidRPr="00F25923">
        <w:rPr>
          <w:rFonts w:ascii="Arial" w:eastAsia="宋体" w:hAnsi="Arial" w:cs="Times New Roman"/>
          <w:b/>
          <w:kern w:val="0"/>
          <w:sz w:val="22"/>
          <w:szCs w:val="20"/>
          <w:lang w:val="en-GB"/>
        </w:rPr>
        <w:tab/>
        <w:t>Lenovo, Motorola Mobility</w:t>
      </w:r>
    </w:p>
    <w:p w14:paraId="33978FAB" w14:textId="3861F403" w:rsidR="00AA3FAE" w:rsidRPr="00F25923"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F25923">
        <w:rPr>
          <w:rFonts w:ascii="Arial" w:eastAsia="宋体" w:hAnsi="Arial" w:cs="Times New Roman"/>
          <w:b/>
          <w:kern w:val="0"/>
          <w:sz w:val="22"/>
          <w:szCs w:val="20"/>
          <w:lang w:val="en-GB"/>
        </w:rPr>
        <w:t>Agenda Item:</w:t>
      </w:r>
      <w:r w:rsidRPr="00F25923">
        <w:rPr>
          <w:rFonts w:ascii="Arial" w:eastAsia="宋体" w:hAnsi="Arial" w:cs="Times New Roman"/>
          <w:b/>
          <w:kern w:val="0"/>
          <w:sz w:val="22"/>
          <w:szCs w:val="20"/>
          <w:lang w:val="en-GB"/>
        </w:rPr>
        <w:tab/>
      </w:r>
      <w:r w:rsidR="000566E1" w:rsidRPr="00F25923">
        <w:rPr>
          <w:rFonts w:ascii="Arial" w:eastAsia="宋体" w:hAnsi="Arial" w:cs="Times New Roman"/>
          <w:b/>
          <w:kern w:val="0"/>
          <w:sz w:val="22"/>
          <w:szCs w:val="20"/>
          <w:lang w:val="en-GB"/>
        </w:rPr>
        <w:t>13</w:t>
      </w:r>
      <w:r w:rsidRPr="00F25923">
        <w:rPr>
          <w:rFonts w:ascii="Arial" w:eastAsia="宋体" w:hAnsi="Arial" w:cs="Times New Roman"/>
          <w:b/>
          <w:kern w:val="0"/>
          <w:sz w:val="22"/>
          <w:szCs w:val="20"/>
          <w:lang w:val="en-GB"/>
        </w:rPr>
        <w:t>.</w:t>
      </w:r>
      <w:r w:rsidR="000566E1" w:rsidRPr="00F25923">
        <w:rPr>
          <w:rFonts w:ascii="Arial" w:eastAsia="宋体" w:hAnsi="Arial" w:cs="Times New Roman"/>
          <w:b/>
          <w:kern w:val="0"/>
          <w:sz w:val="22"/>
          <w:szCs w:val="20"/>
          <w:lang w:val="en-GB"/>
        </w:rPr>
        <w:t>3</w:t>
      </w:r>
      <w:r w:rsidRPr="00F25923">
        <w:rPr>
          <w:rFonts w:ascii="Arial" w:eastAsia="宋体" w:hAnsi="Arial" w:cs="Times New Roman"/>
          <w:b/>
          <w:kern w:val="0"/>
          <w:sz w:val="22"/>
          <w:szCs w:val="20"/>
          <w:lang w:val="en-GB"/>
        </w:rPr>
        <w:t>.</w:t>
      </w:r>
      <w:r w:rsidR="000566E1" w:rsidRPr="00F25923">
        <w:rPr>
          <w:rFonts w:ascii="Arial" w:eastAsia="宋体" w:hAnsi="Arial" w:cs="Times New Roman"/>
          <w:b/>
          <w:kern w:val="0"/>
          <w:sz w:val="22"/>
          <w:szCs w:val="20"/>
          <w:lang w:val="en-GB"/>
        </w:rPr>
        <w:t>1</w:t>
      </w:r>
    </w:p>
    <w:p w14:paraId="586F74AD" w14:textId="77777777" w:rsidR="00AA3FAE" w:rsidRPr="00F25923"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F25923">
        <w:rPr>
          <w:rFonts w:ascii="Arial" w:eastAsia="宋体" w:hAnsi="Arial" w:cs="Times New Roman"/>
          <w:b/>
          <w:kern w:val="0"/>
          <w:sz w:val="22"/>
          <w:szCs w:val="20"/>
          <w:lang w:val="en-GB"/>
        </w:rPr>
        <w:t>Document for:</w:t>
      </w:r>
      <w:r w:rsidRPr="00F25923">
        <w:rPr>
          <w:rFonts w:ascii="Arial" w:eastAsia="宋体" w:hAnsi="Arial" w:cs="Times New Roman"/>
          <w:b/>
          <w:kern w:val="0"/>
          <w:sz w:val="22"/>
          <w:szCs w:val="20"/>
          <w:lang w:val="en-GB"/>
        </w:rPr>
        <w:tab/>
        <w:t>Discussion and decision</w:t>
      </w:r>
    </w:p>
    <w:p w14:paraId="46DBFDB8" w14:textId="67667214" w:rsidR="00AA3FAE" w:rsidRPr="00BE3F4E" w:rsidRDefault="00AA3FAE" w:rsidP="00BE3F4E">
      <w:pPr>
        <w:pStyle w:val="ac"/>
        <w:keepNext/>
        <w:keepLines/>
        <w:widowControl/>
        <w:numPr>
          <w:ilvl w:val="0"/>
          <w:numId w:val="2"/>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BE3F4E">
        <w:rPr>
          <w:rFonts w:ascii="Arial" w:eastAsia="Dotum" w:hAnsi="Arial" w:cs="Times New Roman"/>
          <w:kern w:val="0"/>
          <w:sz w:val="36"/>
          <w:szCs w:val="36"/>
          <w:lang w:val="en-GB"/>
        </w:rPr>
        <w:t>Introduction</w:t>
      </w:r>
      <w:bookmarkStart w:id="0" w:name="_Ref174151459"/>
      <w:bookmarkStart w:id="1" w:name="_Ref189809556"/>
    </w:p>
    <w:p w14:paraId="0219912A" w14:textId="3033685B" w:rsidR="000566E1" w:rsidRDefault="00060A16"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Congestion mitigation is one of the objectives for R17 IAB, from RAN3 point of view, E2E flow and congestion control mechanisms are discussed both for UL and DL, </w:t>
      </w:r>
      <w:proofErr w:type="gramStart"/>
      <w:r>
        <w:rPr>
          <w:rFonts w:ascii="Times New Roman" w:eastAsia="宋体" w:hAnsi="Times New Roman" w:cs="Times New Roman"/>
          <w:kern w:val="0"/>
          <w:sz w:val="20"/>
          <w:szCs w:val="20"/>
        </w:rPr>
        <w:t>in order to</w:t>
      </w:r>
      <w:proofErr w:type="gramEnd"/>
      <w:r>
        <w:rPr>
          <w:rFonts w:ascii="Times New Roman" w:eastAsia="宋体" w:hAnsi="Times New Roman" w:cs="Times New Roman"/>
          <w:kern w:val="0"/>
          <w:sz w:val="20"/>
          <w:szCs w:val="20"/>
        </w:rPr>
        <w:t xml:space="preserve"> avoid data congestion in the multi-hop backhaul link. In addition, CP and UP based solutions can be adopted to alleviate </w:t>
      </w:r>
      <w:r w:rsidR="00DD37F3">
        <w:rPr>
          <w:rFonts w:ascii="Times New Roman" w:eastAsia="宋体" w:hAnsi="Times New Roman" w:cs="Times New Roman"/>
          <w:kern w:val="0"/>
          <w:sz w:val="20"/>
          <w:szCs w:val="20"/>
        </w:rPr>
        <w:t xml:space="preserve">the </w:t>
      </w:r>
      <w:r>
        <w:rPr>
          <w:rFonts w:ascii="Times New Roman" w:eastAsia="宋体" w:hAnsi="Times New Roman" w:cs="Times New Roman"/>
          <w:kern w:val="0"/>
          <w:sz w:val="20"/>
          <w:szCs w:val="20"/>
        </w:rPr>
        <w:t>congestion</w:t>
      </w:r>
      <w:r w:rsidR="00DD37F3">
        <w:rPr>
          <w:rFonts w:ascii="Times New Roman" w:eastAsia="宋体" w:hAnsi="Times New Roman" w:cs="Times New Roman"/>
          <w:kern w:val="0"/>
          <w:sz w:val="20"/>
          <w:szCs w:val="20"/>
        </w:rPr>
        <w:t>. A</w:t>
      </w:r>
      <w:r w:rsidR="00DD37F3">
        <w:rPr>
          <w:rFonts w:ascii="Times New Roman" w:eastAsia="宋体" w:hAnsi="Times New Roman" w:cs="Times New Roman" w:hint="eastAsia"/>
          <w:kern w:val="0"/>
          <w:sz w:val="20"/>
          <w:szCs w:val="20"/>
        </w:rPr>
        <w:t>f</w:t>
      </w:r>
      <w:r w:rsidR="00DD37F3">
        <w:rPr>
          <w:rFonts w:ascii="Times New Roman" w:eastAsia="宋体" w:hAnsi="Times New Roman" w:cs="Times New Roman"/>
          <w:kern w:val="0"/>
          <w:sz w:val="20"/>
          <w:szCs w:val="20"/>
        </w:rPr>
        <w:t>ter initial discussion during last RAN3 111-e meeting</w:t>
      </w:r>
      <w:r w:rsidR="00C2742E">
        <w:rPr>
          <w:rFonts w:ascii="Times New Roman" w:eastAsia="宋体" w:hAnsi="Times New Roman" w:cs="Times New Roman"/>
          <w:kern w:val="0"/>
          <w:sz w:val="20"/>
          <w:szCs w:val="20"/>
        </w:rPr>
        <w:t xml:space="preserve"> [1]</w:t>
      </w:r>
      <w:r w:rsidR="00DD37F3">
        <w:rPr>
          <w:rFonts w:ascii="Times New Roman" w:eastAsia="宋体" w:hAnsi="Times New Roman" w:cs="Times New Roman"/>
          <w:kern w:val="0"/>
          <w:sz w:val="20"/>
          <w:szCs w:val="20"/>
        </w:rPr>
        <w:t>, following agreements are achieved and the scope of the CP and UP based solution have been narrowed down.</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3A5735" w14:paraId="3D5C1E04" w14:textId="77777777" w:rsidTr="003A5735">
        <w:trPr>
          <w:trHeight w:val="480"/>
        </w:trPr>
        <w:tc>
          <w:tcPr>
            <w:tcW w:w="9670" w:type="dxa"/>
          </w:tcPr>
          <w:p w14:paraId="655475D7" w14:textId="17C49492" w:rsidR="003A5735" w:rsidRDefault="003A5735" w:rsidP="003A573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 xml:space="preserve">AN3 </w:t>
            </w:r>
            <w:r w:rsidR="00C2742E">
              <w:rPr>
                <w:rFonts w:ascii="Times New Roman" w:eastAsia="宋体" w:hAnsi="Times New Roman" w:cs="Times New Roman"/>
                <w:kern w:val="0"/>
                <w:sz w:val="20"/>
                <w:szCs w:val="20"/>
              </w:rPr>
              <w:t>111</w:t>
            </w:r>
            <w:r>
              <w:rPr>
                <w:rFonts w:ascii="Times New Roman" w:eastAsia="宋体" w:hAnsi="Times New Roman" w:cs="Times New Roman"/>
                <w:kern w:val="0"/>
                <w:sz w:val="20"/>
                <w:szCs w:val="20"/>
              </w:rPr>
              <w:t>-e</w:t>
            </w:r>
            <w:r w:rsidR="00C31487">
              <w:rPr>
                <w:rFonts w:ascii="Times New Roman" w:eastAsia="宋体" w:hAnsi="Times New Roman" w:cs="Times New Roman"/>
                <w:kern w:val="0"/>
                <w:sz w:val="20"/>
                <w:szCs w:val="20"/>
              </w:rPr>
              <w:t>:</w:t>
            </w:r>
          </w:p>
          <w:p w14:paraId="489912EF" w14:textId="77777777" w:rsidR="00DD37F3" w:rsidRPr="00DD37F3" w:rsidRDefault="00DD37F3" w:rsidP="00DD37F3">
            <w:pPr>
              <w:ind w:left="144" w:hanging="144"/>
              <w:rPr>
                <w:rFonts w:ascii="Times New Roman" w:hAnsi="Times New Roman" w:cs="Times New Roman"/>
                <w:iCs/>
                <w:color w:val="00B050"/>
                <w:sz w:val="20"/>
                <w:szCs w:val="20"/>
              </w:rPr>
            </w:pPr>
            <w:r w:rsidRPr="00DD37F3">
              <w:rPr>
                <w:rFonts w:ascii="Times New Roman" w:hAnsi="Times New Roman" w:cs="Times New Roman"/>
                <w:iCs/>
                <w:color w:val="00B050"/>
                <w:sz w:val="20"/>
                <w:szCs w:val="20"/>
              </w:rPr>
              <w:t>The CP-based congestion indication may contain reporting:</w:t>
            </w:r>
          </w:p>
          <w:p w14:paraId="33782EAC" w14:textId="77777777" w:rsidR="00DD37F3" w:rsidRPr="00DD37F3" w:rsidRDefault="00DD37F3" w:rsidP="00DD37F3">
            <w:pPr>
              <w:ind w:left="144" w:hanging="144"/>
              <w:rPr>
                <w:rFonts w:ascii="Times New Roman" w:hAnsi="Times New Roman" w:cs="Times New Roman"/>
                <w:iCs/>
                <w:color w:val="00B050"/>
                <w:sz w:val="20"/>
                <w:szCs w:val="20"/>
              </w:rPr>
            </w:pPr>
            <w:r w:rsidRPr="00DD37F3">
              <w:rPr>
                <w:rFonts w:ascii="Times New Roman" w:hAnsi="Times New Roman" w:cs="Times New Roman"/>
                <w:iCs/>
                <w:color w:val="00B050"/>
                <w:sz w:val="20"/>
                <w:szCs w:val="20"/>
              </w:rPr>
              <w:t>- per BAP routing ID and/or</w:t>
            </w:r>
          </w:p>
          <w:p w14:paraId="24A339C7" w14:textId="77777777" w:rsidR="00DD37F3" w:rsidRPr="00DD37F3" w:rsidRDefault="00DD37F3" w:rsidP="00DD37F3">
            <w:pPr>
              <w:ind w:left="144" w:hanging="144"/>
              <w:rPr>
                <w:rFonts w:ascii="Times New Roman" w:hAnsi="Times New Roman" w:cs="Times New Roman"/>
                <w:iCs/>
                <w:color w:val="00B050"/>
                <w:sz w:val="20"/>
                <w:szCs w:val="20"/>
              </w:rPr>
            </w:pPr>
            <w:r w:rsidRPr="00DD37F3">
              <w:rPr>
                <w:rFonts w:ascii="Times New Roman" w:hAnsi="Times New Roman" w:cs="Times New Roman"/>
                <w:iCs/>
                <w:color w:val="00B050"/>
                <w:sz w:val="20"/>
                <w:szCs w:val="20"/>
              </w:rPr>
              <w:t>- per child link and/or</w:t>
            </w:r>
          </w:p>
          <w:p w14:paraId="24EC5119" w14:textId="77777777" w:rsidR="00DD37F3" w:rsidRPr="00DD37F3" w:rsidRDefault="00DD37F3" w:rsidP="00DD37F3">
            <w:pPr>
              <w:ind w:left="144" w:hanging="144"/>
              <w:rPr>
                <w:rFonts w:ascii="Times New Roman" w:hAnsi="Times New Roman" w:cs="Times New Roman"/>
                <w:iCs/>
                <w:color w:val="00B050"/>
                <w:sz w:val="20"/>
                <w:szCs w:val="20"/>
              </w:rPr>
            </w:pPr>
            <w:r w:rsidRPr="00DD37F3">
              <w:rPr>
                <w:rFonts w:ascii="Times New Roman" w:hAnsi="Times New Roman" w:cs="Times New Roman"/>
                <w:iCs/>
                <w:color w:val="00B050"/>
                <w:sz w:val="20"/>
                <w:szCs w:val="20"/>
              </w:rPr>
              <w:t>- BH RLC CH ID</w:t>
            </w:r>
          </w:p>
          <w:p w14:paraId="18F002B4" w14:textId="77777777" w:rsidR="00DD37F3" w:rsidRPr="00DD37F3" w:rsidRDefault="00DD37F3" w:rsidP="00DD37F3">
            <w:pPr>
              <w:ind w:left="144" w:hanging="144"/>
              <w:rPr>
                <w:rFonts w:ascii="Times New Roman" w:hAnsi="Times New Roman" w:cs="Times New Roman"/>
                <w:iCs/>
                <w:color w:val="00B050"/>
                <w:sz w:val="20"/>
                <w:szCs w:val="20"/>
              </w:rPr>
            </w:pPr>
            <w:r w:rsidRPr="00DD37F3">
              <w:rPr>
                <w:rFonts w:ascii="Times New Roman" w:hAnsi="Times New Roman" w:cs="Times New Roman"/>
                <w:iCs/>
                <w:color w:val="00B050"/>
                <w:sz w:val="20"/>
                <w:szCs w:val="20"/>
              </w:rPr>
              <w:t>(</w:t>
            </w:r>
            <w:proofErr w:type="spellStart"/>
            <w:r w:rsidRPr="00DD37F3">
              <w:rPr>
                <w:rFonts w:ascii="Times New Roman" w:hAnsi="Times New Roman" w:cs="Times New Roman"/>
                <w:iCs/>
                <w:color w:val="00B050"/>
                <w:sz w:val="20"/>
                <w:szCs w:val="20"/>
              </w:rPr>
              <w:t>downselection</w:t>
            </w:r>
            <w:proofErr w:type="spellEnd"/>
            <w:r w:rsidRPr="00DD37F3">
              <w:rPr>
                <w:rFonts w:ascii="Times New Roman" w:hAnsi="Times New Roman" w:cs="Times New Roman"/>
                <w:iCs/>
                <w:color w:val="00B050"/>
                <w:sz w:val="20"/>
                <w:szCs w:val="20"/>
              </w:rPr>
              <w:t xml:space="preserve"> is FFS).</w:t>
            </w:r>
          </w:p>
          <w:p w14:paraId="4AA465F8" w14:textId="77777777" w:rsidR="00DD37F3" w:rsidRPr="00DD37F3" w:rsidRDefault="00DD37F3" w:rsidP="00DD37F3">
            <w:pPr>
              <w:ind w:left="144" w:hanging="144"/>
              <w:rPr>
                <w:rFonts w:ascii="Times New Roman" w:hAnsi="Times New Roman" w:cs="Times New Roman"/>
                <w:iCs/>
                <w:color w:val="00B050"/>
                <w:sz w:val="20"/>
                <w:szCs w:val="20"/>
              </w:rPr>
            </w:pPr>
          </w:p>
          <w:p w14:paraId="1FE8A5E0" w14:textId="77777777" w:rsidR="00DD37F3" w:rsidRPr="00DD37F3" w:rsidRDefault="00DD37F3" w:rsidP="00DD37F3">
            <w:pPr>
              <w:ind w:left="144" w:hanging="144"/>
              <w:rPr>
                <w:rFonts w:ascii="Times New Roman" w:hAnsi="Times New Roman" w:cs="Times New Roman"/>
                <w:iCs/>
                <w:color w:val="00B050"/>
                <w:sz w:val="20"/>
                <w:szCs w:val="20"/>
              </w:rPr>
            </w:pPr>
            <w:r w:rsidRPr="00DD37F3">
              <w:rPr>
                <w:rFonts w:ascii="Times New Roman" w:hAnsi="Times New Roman" w:cs="Times New Roman"/>
                <w:iCs/>
                <w:color w:val="00B050"/>
                <w:sz w:val="20"/>
                <w:szCs w:val="20"/>
              </w:rPr>
              <w:t>The CP-based congestion indication reuses the F1AP GNB-DU Status Indication procedure.</w:t>
            </w:r>
          </w:p>
          <w:p w14:paraId="3B30407E" w14:textId="77777777" w:rsidR="00DD37F3" w:rsidRPr="00DD37F3" w:rsidRDefault="00DD37F3" w:rsidP="00DD37F3">
            <w:pPr>
              <w:ind w:left="144" w:hanging="144"/>
              <w:rPr>
                <w:rFonts w:ascii="Times New Roman" w:hAnsi="Times New Roman" w:cs="Times New Roman"/>
                <w:iCs/>
                <w:color w:val="00B050"/>
                <w:sz w:val="20"/>
                <w:szCs w:val="20"/>
              </w:rPr>
            </w:pPr>
            <w:r w:rsidRPr="00DD37F3">
              <w:rPr>
                <w:rFonts w:ascii="Times New Roman" w:hAnsi="Times New Roman" w:cs="Times New Roman"/>
                <w:iCs/>
                <w:color w:val="00B050"/>
                <w:sz w:val="20"/>
                <w:szCs w:val="20"/>
              </w:rPr>
              <w:t>The CP-based congestion indication pertains to DL congestion.</w:t>
            </w:r>
          </w:p>
          <w:p w14:paraId="4526EB81" w14:textId="77777777" w:rsidR="00DD37F3" w:rsidRPr="00DD37F3" w:rsidRDefault="00DD37F3" w:rsidP="00DD37F3">
            <w:pPr>
              <w:ind w:left="144" w:hanging="144"/>
              <w:rPr>
                <w:rFonts w:ascii="Times New Roman" w:hAnsi="Times New Roman" w:cs="Times New Roman"/>
                <w:iCs/>
                <w:color w:val="00B050"/>
                <w:sz w:val="20"/>
                <w:szCs w:val="20"/>
              </w:rPr>
            </w:pPr>
          </w:p>
          <w:p w14:paraId="01258384" w14:textId="77777777" w:rsidR="00DD37F3" w:rsidRPr="00DD37F3" w:rsidRDefault="00DD37F3" w:rsidP="00DD37F3">
            <w:pPr>
              <w:ind w:left="144" w:hanging="144"/>
              <w:rPr>
                <w:rFonts w:ascii="Times New Roman" w:hAnsi="Times New Roman" w:cs="Times New Roman"/>
                <w:iCs/>
                <w:color w:val="00B050"/>
                <w:sz w:val="20"/>
                <w:szCs w:val="20"/>
              </w:rPr>
            </w:pPr>
            <w:r w:rsidRPr="00DD37F3">
              <w:rPr>
                <w:rFonts w:ascii="Times New Roman" w:hAnsi="Times New Roman" w:cs="Times New Roman"/>
                <w:iCs/>
                <w:color w:val="00B050"/>
                <w:sz w:val="20"/>
                <w:szCs w:val="20"/>
              </w:rPr>
              <w:t>Consider the following two options for the UP-based approach to IAB congestion mitigation:</w:t>
            </w:r>
          </w:p>
          <w:p w14:paraId="173315A7" w14:textId="77777777" w:rsidR="00DD37F3" w:rsidRPr="00DD37F3" w:rsidRDefault="00DD37F3" w:rsidP="00DD37F3">
            <w:pPr>
              <w:ind w:left="144" w:hanging="144"/>
              <w:rPr>
                <w:rFonts w:ascii="Times New Roman" w:hAnsi="Times New Roman" w:cs="Times New Roman"/>
                <w:iCs/>
                <w:color w:val="00B050"/>
                <w:sz w:val="20"/>
                <w:szCs w:val="20"/>
              </w:rPr>
            </w:pPr>
            <w:r w:rsidRPr="00DD37F3">
              <w:rPr>
                <w:rFonts w:ascii="Times New Roman" w:hAnsi="Times New Roman" w:cs="Times New Roman"/>
                <w:iCs/>
                <w:color w:val="00B050"/>
                <w:sz w:val="20"/>
                <w:szCs w:val="20"/>
              </w:rPr>
              <w:t xml:space="preserve">- No </w:t>
            </w:r>
            <w:proofErr w:type="gramStart"/>
            <w:r w:rsidRPr="00DD37F3">
              <w:rPr>
                <w:rFonts w:ascii="Times New Roman" w:hAnsi="Times New Roman" w:cs="Times New Roman"/>
                <w:iCs/>
                <w:color w:val="00B050"/>
                <w:sz w:val="20"/>
                <w:szCs w:val="20"/>
              </w:rPr>
              <w:t>enhancements;</w:t>
            </w:r>
            <w:proofErr w:type="gramEnd"/>
          </w:p>
          <w:p w14:paraId="2E4F9035" w14:textId="1DD27213" w:rsidR="003A5735" w:rsidRPr="006E7CED" w:rsidRDefault="00DD37F3" w:rsidP="00DD37F3">
            <w:pPr>
              <w:ind w:left="144" w:hanging="144"/>
              <w:rPr>
                <w:rFonts w:ascii="Calibri" w:hAnsi="Calibri" w:cs="Calibri"/>
                <w:b/>
                <w:color w:val="FF0000"/>
                <w:sz w:val="20"/>
                <w:szCs w:val="20"/>
              </w:rPr>
            </w:pPr>
            <w:r w:rsidRPr="00DD37F3">
              <w:rPr>
                <w:rFonts w:ascii="Times New Roman" w:hAnsi="Times New Roman" w:cs="Times New Roman"/>
                <w:iCs/>
                <w:color w:val="00B050"/>
                <w:sz w:val="20"/>
                <w:szCs w:val="20"/>
              </w:rPr>
              <w:t>- Packet marking-based approach.</w:t>
            </w:r>
          </w:p>
        </w:tc>
      </w:tr>
    </w:tbl>
    <w:p w14:paraId="7708A6CC" w14:textId="4907C1BD" w:rsidR="000566E1" w:rsidRPr="003A4A2A" w:rsidRDefault="00C31487"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UP and CP based solutions </w:t>
      </w:r>
      <w:r w:rsidR="00D104F6">
        <w:rPr>
          <w:rFonts w:ascii="Times New Roman" w:eastAsia="宋体" w:hAnsi="Times New Roman" w:cs="Times New Roman"/>
          <w:kern w:val="0"/>
          <w:sz w:val="20"/>
          <w:szCs w:val="20"/>
        </w:rPr>
        <w:t xml:space="preserve">for congestion mitigation </w:t>
      </w:r>
      <w:r w:rsidR="006D39E0">
        <w:rPr>
          <w:rFonts w:ascii="Times New Roman" w:eastAsia="宋体" w:hAnsi="Times New Roman" w:cs="Times New Roman"/>
          <w:kern w:val="0"/>
          <w:sz w:val="20"/>
          <w:szCs w:val="20"/>
        </w:rPr>
        <w:t>are</w:t>
      </w:r>
      <w:r w:rsidR="00CF4D2F">
        <w:rPr>
          <w:rFonts w:ascii="Times New Roman" w:eastAsia="宋体" w:hAnsi="Times New Roman" w:cs="Times New Roman"/>
          <w:kern w:val="0"/>
          <w:sz w:val="20"/>
          <w:szCs w:val="20"/>
        </w:rPr>
        <w:t xml:space="preserve"> both</w:t>
      </w:r>
      <w:r>
        <w:rPr>
          <w:rFonts w:ascii="Times New Roman" w:eastAsia="宋体" w:hAnsi="Times New Roman" w:cs="Times New Roman"/>
          <w:kern w:val="0"/>
          <w:sz w:val="20"/>
          <w:szCs w:val="20"/>
        </w:rPr>
        <w:t xml:space="preserve"> further </w:t>
      </w:r>
      <w:r w:rsidR="00245E3F">
        <w:rPr>
          <w:rFonts w:ascii="Times New Roman" w:eastAsia="宋体" w:hAnsi="Times New Roman" w:cs="Times New Roman"/>
          <w:kern w:val="0"/>
          <w:sz w:val="20"/>
          <w:szCs w:val="20"/>
        </w:rPr>
        <w:t>investigated</w:t>
      </w:r>
      <w:r w:rsidR="00F910F0">
        <w:rPr>
          <w:rFonts w:ascii="Times New Roman" w:eastAsia="宋体" w:hAnsi="Times New Roman" w:cs="Times New Roman"/>
          <w:kern w:val="0"/>
          <w:sz w:val="20"/>
          <w:szCs w:val="20"/>
        </w:rPr>
        <w:t>.</w:t>
      </w:r>
    </w:p>
    <w:p w14:paraId="47F0D14A" w14:textId="675B8714" w:rsidR="00AA3FAE" w:rsidRPr="00BE3F4E" w:rsidRDefault="00AA3FAE" w:rsidP="00BE3F4E">
      <w:pPr>
        <w:pStyle w:val="ac"/>
        <w:keepNext/>
        <w:keepLines/>
        <w:widowControl/>
        <w:numPr>
          <w:ilvl w:val="0"/>
          <w:numId w:val="2"/>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BE3F4E">
        <w:rPr>
          <w:rFonts w:ascii="Arial" w:eastAsia="宋体" w:hAnsi="Arial" w:cs="Times New Roman"/>
          <w:kern w:val="0"/>
          <w:sz w:val="36"/>
          <w:szCs w:val="36"/>
          <w:lang w:val="en-GB"/>
        </w:rPr>
        <w:t>Discussion</w:t>
      </w:r>
    </w:p>
    <w:p w14:paraId="0398CDE3" w14:textId="77777777" w:rsidR="00FA440F" w:rsidRPr="0024433A" w:rsidRDefault="00FA440F" w:rsidP="0024433A">
      <w:pPr>
        <w:widowControl/>
        <w:overflowPunct w:val="0"/>
        <w:autoSpaceDE w:val="0"/>
        <w:autoSpaceDN w:val="0"/>
        <w:adjustRightInd w:val="0"/>
        <w:spacing w:afterLines="100" w:after="240"/>
        <w:textAlignment w:val="baseline"/>
        <w:rPr>
          <w:rFonts w:ascii="Times New Roman" w:eastAsia="宋体" w:hAnsi="Times New Roman" w:cs="Times New Roman"/>
          <w:b/>
          <w:bCs/>
          <w:kern w:val="0"/>
          <w:sz w:val="22"/>
          <w:u w:val="single"/>
        </w:rPr>
      </w:pPr>
      <w:r w:rsidRPr="0024433A">
        <w:rPr>
          <w:rFonts w:ascii="Times New Roman" w:eastAsia="宋体" w:hAnsi="Times New Roman" w:cs="Times New Roman"/>
          <w:b/>
          <w:bCs/>
          <w:kern w:val="0"/>
          <w:sz w:val="22"/>
          <w:u w:val="single"/>
        </w:rPr>
        <w:t>UP based congestion mitigation</w:t>
      </w:r>
    </w:p>
    <w:p w14:paraId="7C99E48A" w14:textId="12AC866A" w:rsidR="00AA3FAE" w:rsidRDefault="00FA440F"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Based on the agreements above, DDDS is reused as baseline for UP based </w:t>
      </w:r>
      <w:r w:rsidR="00190FAF">
        <w:rPr>
          <w:rFonts w:ascii="Times New Roman" w:eastAsia="宋体" w:hAnsi="Times New Roman" w:cs="Times New Roman"/>
          <w:kern w:val="0"/>
          <w:sz w:val="20"/>
          <w:szCs w:val="20"/>
        </w:rPr>
        <w:t xml:space="preserve">DL E2E </w:t>
      </w:r>
      <w:r>
        <w:rPr>
          <w:rFonts w:ascii="Times New Roman" w:eastAsia="宋体" w:hAnsi="Times New Roman" w:cs="Times New Roman"/>
          <w:kern w:val="0"/>
          <w:sz w:val="20"/>
          <w:szCs w:val="20"/>
        </w:rPr>
        <w:t xml:space="preserve">congestion mitigation, and </w:t>
      </w:r>
      <w:r w:rsidR="00190FAF">
        <w:rPr>
          <w:rFonts w:ascii="Times New Roman" w:eastAsia="宋体" w:hAnsi="Times New Roman" w:cs="Times New Roman"/>
          <w:kern w:val="0"/>
          <w:sz w:val="20"/>
          <w:szCs w:val="20"/>
        </w:rPr>
        <w:t xml:space="preserve">whether to introduce additional enhancements for DDDS still </w:t>
      </w:r>
      <w:r w:rsidR="00BE3F4E">
        <w:rPr>
          <w:rFonts w:ascii="Times New Roman" w:eastAsia="宋体" w:hAnsi="Times New Roman" w:cs="Times New Roman"/>
          <w:kern w:val="0"/>
          <w:sz w:val="20"/>
          <w:szCs w:val="20"/>
        </w:rPr>
        <w:t xml:space="preserve">has </w:t>
      </w:r>
      <w:r w:rsidR="00190FAF">
        <w:rPr>
          <w:rFonts w:ascii="Times New Roman" w:eastAsia="宋体" w:hAnsi="Times New Roman" w:cs="Times New Roman"/>
          <w:kern w:val="0"/>
          <w:sz w:val="20"/>
          <w:szCs w:val="20"/>
        </w:rPr>
        <w:t>no consensus. The key point for divergence is whether the IAB-donor</w:t>
      </w:r>
      <w:r w:rsidR="009912C5">
        <w:rPr>
          <w:rFonts w:ascii="Times New Roman" w:eastAsia="宋体" w:hAnsi="Times New Roman" w:cs="Times New Roman"/>
          <w:kern w:val="0"/>
          <w:sz w:val="20"/>
          <w:szCs w:val="20"/>
        </w:rPr>
        <w:t>-</w:t>
      </w:r>
      <w:r w:rsidR="00190FAF">
        <w:rPr>
          <w:rFonts w:ascii="Times New Roman" w:eastAsia="宋体" w:hAnsi="Times New Roman" w:cs="Times New Roman"/>
          <w:kern w:val="0"/>
          <w:sz w:val="20"/>
          <w:szCs w:val="20"/>
        </w:rPr>
        <w:t xml:space="preserve">CU-UP can recognize the congestion condition on the backhaul link rather than access link. </w:t>
      </w:r>
      <w:r w:rsidR="00A765AC">
        <w:rPr>
          <w:rFonts w:ascii="Times New Roman" w:eastAsia="宋体" w:hAnsi="Times New Roman" w:cs="Times New Roman"/>
          <w:kern w:val="0"/>
          <w:sz w:val="20"/>
          <w:szCs w:val="20"/>
        </w:rPr>
        <w:t>And</w:t>
      </w:r>
      <w:r w:rsidR="003F3753">
        <w:rPr>
          <w:rFonts w:ascii="Times New Roman" w:eastAsia="宋体" w:hAnsi="Times New Roman" w:cs="Times New Roman"/>
          <w:kern w:val="0"/>
          <w:sz w:val="20"/>
          <w:szCs w:val="20"/>
        </w:rPr>
        <w:t xml:space="preserve"> packet marking-based approach </w:t>
      </w:r>
      <w:r w:rsidR="00190FAF">
        <w:rPr>
          <w:rFonts w:ascii="Times New Roman" w:eastAsia="宋体" w:hAnsi="Times New Roman" w:cs="Times New Roman"/>
          <w:kern w:val="0"/>
          <w:sz w:val="20"/>
          <w:szCs w:val="20"/>
        </w:rPr>
        <w:t>aim</w:t>
      </w:r>
      <w:r w:rsidR="003F3753">
        <w:rPr>
          <w:rFonts w:ascii="Times New Roman" w:eastAsia="宋体" w:hAnsi="Times New Roman" w:cs="Times New Roman"/>
          <w:kern w:val="0"/>
          <w:sz w:val="20"/>
          <w:szCs w:val="20"/>
        </w:rPr>
        <w:t>s</w:t>
      </w:r>
      <w:r w:rsidR="00190FAF">
        <w:rPr>
          <w:rFonts w:ascii="Times New Roman" w:eastAsia="宋体" w:hAnsi="Times New Roman" w:cs="Times New Roman"/>
          <w:kern w:val="0"/>
          <w:sz w:val="20"/>
          <w:szCs w:val="20"/>
        </w:rPr>
        <w:t xml:space="preserve"> to report IAB-donor</w:t>
      </w:r>
      <w:r w:rsidR="009912C5">
        <w:rPr>
          <w:rFonts w:ascii="Times New Roman" w:eastAsia="宋体" w:hAnsi="Times New Roman" w:cs="Times New Roman"/>
          <w:kern w:val="0"/>
          <w:sz w:val="20"/>
          <w:szCs w:val="20"/>
        </w:rPr>
        <w:t>-</w:t>
      </w:r>
      <w:r w:rsidR="00190FAF">
        <w:rPr>
          <w:rFonts w:ascii="Times New Roman" w:eastAsia="宋体" w:hAnsi="Times New Roman" w:cs="Times New Roman"/>
          <w:kern w:val="0"/>
          <w:sz w:val="20"/>
          <w:szCs w:val="20"/>
        </w:rPr>
        <w:t>CU-</w:t>
      </w:r>
      <w:r w:rsidR="000505CB">
        <w:rPr>
          <w:rFonts w:ascii="Times New Roman" w:eastAsia="宋体" w:hAnsi="Times New Roman" w:cs="Times New Roman"/>
          <w:kern w:val="0"/>
          <w:sz w:val="20"/>
          <w:szCs w:val="20"/>
        </w:rPr>
        <w:t>U</w:t>
      </w:r>
      <w:r w:rsidR="00190FAF">
        <w:rPr>
          <w:rFonts w:ascii="Times New Roman" w:eastAsia="宋体" w:hAnsi="Times New Roman" w:cs="Times New Roman"/>
          <w:kern w:val="0"/>
          <w:sz w:val="20"/>
          <w:szCs w:val="20"/>
        </w:rPr>
        <w:t xml:space="preserve">P with the </w:t>
      </w:r>
      <w:r w:rsidR="000505CB">
        <w:rPr>
          <w:rFonts w:ascii="Times New Roman" w:eastAsia="宋体" w:hAnsi="Times New Roman" w:cs="Times New Roman"/>
          <w:kern w:val="0"/>
          <w:sz w:val="20"/>
          <w:szCs w:val="20"/>
        </w:rPr>
        <w:t>status of backhaul link</w:t>
      </w:r>
      <w:r w:rsidR="003F3753">
        <w:rPr>
          <w:rFonts w:ascii="Times New Roman" w:eastAsia="宋体" w:hAnsi="Times New Roman" w:cs="Times New Roman"/>
          <w:kern w:val="0"/>
          <w:sz w:val="20"/>
          <w:szCs w:val="20"/>
        </w:rPr>
        <w:t xml:space="preserve"> based on the number of congestion packets</w:t>
      </w:r>
      <w:r w:rsidR="000505CB">
        <w:rPr>
          <w:rFonts w:ascii="Times New Roman" w:eastAsia="宋体" w:hAnsi="Times New Roman" w:cs="Times New Roman"/>
          <w:kern w:val="0"/>
          <w:sz w:val="20"/>
          <w:szCs w:val="20"/>
        </w:rPr>
        <w:t>.</w:t>
      </w:r>
    </w:p>
    <w:p w14:paraId="09AD46D5" w14:textId="18A802E6" w:rsidR="006E7CED" w:rsidRDefault="000505CB"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 xml:space="preserve">owever, </w:t>
      </w:r>
      <w:r w:rsidR="00A765AC">
        <w:rPr>
          <w:rFonts w:ascii="Times New Roman" w:eastAsia="宋体" w:hAnsi="Times New Roman" w:cs="Times New Roman"/>
          <w:kern w:val="0"/>
          <w:sz w:val="20"/>
          <w:szCs w:val="20"/>
        </w:rPr>
        <w:t xml:space="preserve">according to the information in the DDDS frame, which includes the </w:t>
      </w:r>
      <w:r w:rsidR="00A765AC" w:rsidRPr="00A765AC">
        <w:rPr>
          <w:rFonts w:ascii="Times New Roman" w:eastAsia="宋体" w:hAnsi="Times New Roman" w:cs="Times New Roman"/>
          <w:kern w:val="0"/>
          <w:sz w:val="20"/>
          <w:szCs w:val="20"/>
        </w:rPr>
        <w:t>highest NR PDCP PDU sequence number delivered to the UE</w:t>
      </w:r>
      <w:r w:rsidR="00707369">
        <w:rPr>
          <w:rFonts w:ascii="Times New Roman" w:eastAsia="宋体" w:hAnsi="Times New Roman" w:cs="Times New Roman"/>
          <w:kern w:val="0"/>
          <w:sz w:val="20"/>
          <w:szCs w:val="20"/>
        </w:rPr>
        <w:t xml:space="preserve"> and</w:t>
      </w:r>
      <w:r w:rsidR="00A765AC">
        <w:rPr>
          <w:rFonts w:ascii="Times New Roman" w:eastAsia="宋体" w:hAnsi="Times New Roman" w:cs="Times New Roman"/>
          <w:kern w:val="0"/>
          <w:sz w:val="20"/>
          <w:szCs w:val="20"/>
        </w:rPr>
        <w:t xml:space="preserve"> the </w:t>
      </w:r>
      <w:r w:rsidR="00A765AC" w:rsidRPr="00A765AC">
        <w:rPr>
          <w:rFonts w:ascii="Times New Roman" w:eastAsia="宋体" w:hAnsi="Times New Roman" w:cs="Times New Roman"/>
          <w:kern w:val="0"/>
          <w:sz w:val="20"/>
          <w:szCs w:val="20"/>
        </w:rPr>
        <w:t>desired buffer size</w:t>
      </w:r>
      <w:r w:rsidR="00A765AC">
        <w:rPr>
          <w:rFonts w:ascii="Times New Roman" w:eastAsia="宋体" w:hAnsi="Times New Roman" w:cs="Times New Roman"/>
          <w:kern w:val="0"/>
          <w:sz w:val="20"/>
          <w:szCs w:val="20"/>
        </w:rPr>
        <w:t xml:space="preserve"> for access link, </w:t>
      </w:r>
      <w:r w:rsidR="00C53D68">
        <w:rPr>
          <w:rFonts w:ascii="Times New Roman" w:eastAsia="宋体" w:hAnsi="Times New Roman" w:cs="Times New Roman"/>
          <w:kern w:val="0"/>
          <w:sz w:val="20"/>
          <w:szCs w:val="20"/>
        </w:rPr>
        <w:t>IAB-donor</w:t>
      </w:r>
      <w:r w:rsidR="009912C5">
        <w:rPr>
          <w:rFonts w:ascii="Times New Roman" w:eastAsia="宋体" w:hAnsi="Times New Roman" w:cs="Times New Roman"/>
          <w:kern w:val="0"/>
          <w:sz w:val="20"/>
          <w:szCs w:val="20"/>
        </w:rPr>
        <w:t>-</w:t>
      </w:r>
      <w:r w:rsidR="00C53D68">
        <w:rPr>
          <w:rFonts w:ascii="Times New Roman" w:eastAsia="宋体" w:hAnsi="Times New Roman" w:cs="Times New Roman"/>
          <w:kern w:val="0"/>
          <w:sz w:val="20"/>
          <w:szCs w:val="20"/>
        </w:rPr>
        <w:t>CU-UP can deduce the congestion is occurred in access link or backhaul link as shown in the following table.</w:t>
      </w:r>
    </w:p>
    <w:p w14:paraId="3A583063" w14:textId="3D47F245" w:rsidR="00C447AC" w:rsidRDefault="00C447AC"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able 1: Analysis for IAB data congestion</w:t>
      </w:r>
    </w:p>
    <w:tbl>
      <w:tblPr>
        <w:tblStyle w:val="ab"/>
        <w:tblW w:w="0" w:type="auto"/>
        <w:jc w:val="center"/>
        <w:tblLook w:val="04A0" w:firstRow="1" w:lastRow="0" w:firstColumn="1" w:lastColumn="0" w:noHBand="0" w:noVBand="1"/>
      </w:tblPr>
      <w:tblGrid>
        <w:gridCol w:w="1413"/>
        <w:gridCol w:w="1417"/>
        <w:gridCol w:w="2268"/>
        <w:gridCol w:w="1276"/>
        <w:gridCol w:w="3255"/>
      </w:tblGrid>
      <w:tr w:rsidR="00707369" w14:paraId="4CA69539" w14:textId="18C86BB8" w:rsidTr="006E7CED">
        <w:trPr>
          <w:jc w:val="center"/>
        </w:trPr>
        <w:tc>
          <w:tcPr>
            <w:tcW w:w="2830" w:type="dxa"/>
            <w:gridSpan w:val="2"/>
            <w:vAlign w:val="center"/>
          </w:tcPr>
          <w:p w14:paraId="75D6CDEB" w14:textId="74615795" w:rsidR="00707369" w:rsidRDefault="00707369" w:rsidP="00C53D68">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Congestion or not</w:t>
            </w:r>
          </w:p>
        </w:tc>
        <w:tc>
          <w:tcPr>
            <w:tcW w:w="2268" w:type="dxa"/>
            <w:vMerge w:val="restart"/>
            <w:vAlign w:val="center"/>
          </w:tcPr>
          <w:p w14:paraId="7514C9CE" w14:textId="3F03F9CC" w:rsidR="00707369" w:rsidRDefault="00707369" w:rsidP="00C53D68">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ighest NR PDCP PDU SN delivered to UE</w:t>
            </w:r>
          </w:p>
        </w:tc>
        <w:tc>
          <w:tcPr>
            <w:tcW w:w="1276" w:type="dxa"/>
            <w:vMerge w:val="restart"/>
            <w:vAlign w:val="center"/>
          </w:tcPr>
          <w:p w14:paraId="517BD6E6" w14:textId="6B2BBD59" w:rsidR="00707369" w:rsidRDefault="00707369" w:rsidP="00C53D68">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Desired buffer size</w:t>
            </w:r>
          </w:p>
        </w:tc>
        <w:tc>
          <w:tcPr>
            <w:tcW w:w="3255" w:type="dxa"/>
            <w:vMerge w:val="restart"/>
            <w:vAlign w:val="center"/>
          </w:tcPr>
          <w:p w14:paraId="5BD940E4" w14:textId="6E703E22" w:rsidR="00707369" w:rsidRDefault="00707369" w:rsidP="00C53D68">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Description</w:t>
            </w:r>
          </w:p>
        </w:tc>
      </w:tr>
      <w:tr w:rsidR="00707369" w14:paraId="181D270B" w14:textId="389B5CDF" w:rsidTr="006E7CED">
        <w:trPr>
          <w:jc w:val="center"/>
        </w:trPr>
        <w:tc>
          <w:tcPr>
            <w:tcW w:w="1413" w:type="dxa"/>
            <w:vAlign w:val="center"/>
          </w:tcPr>
          <w:p w14:paraId="06168CC4" w14:textId="39BDF4FE" w:rsidR="00707369" w:rsidRDefault="00707369" w:rsidP="00C53D68">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Access link</w:t>
            </w:r>
          </w:p>
        </w:tc>
        <w:tc>
          <w:tcPr>
            <w:tcW w:w="1417" w:type="dxa"/>
            <w:vAlign w:val="center"/>
          </w:tcPr>
          <w:p w14:paraId="2A22E7A3" w14:textId="4AD843F5" w:rsidR="00707369" w:rsidRDefault="00707369" w:rsidP="00C53D68">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Backhaul link</w:t>
            </w:r>
          </w:p>
        </w:tc>
        <w:tc>
          <w:tcPr>
            <w:tcW w:w="2268" w:type="dxa"/>
            <w:vMerge/>
            <w:vAlign w:val="center"/>
          </w:tcPr>
          <w:p w14:paraId="39F1A3D4" w14:textId="77777777" w:rsidR="00707369" w:rsidRDefault="00707369" w:rsidP="00C53D68">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p>
        </w:tc>
        <w:tc>
          <w:tcPr>
            <w:tcW w:w="1276" w:type="dxa"/>
            <w:vMerge/>
            <w:vAlign w:val="center"/>
          </w:tcPr>
          <w:p w14:paraId="1199F23B" w14:textId="77777777" w:rsidR="00707369" w:rsidRDefault="00707369" w:rsidP="00C53D68">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p>
        </w:tc>
        <w:tc>
          <w:tcPr>
            <w:tcW w:w="3255" w:type="dxa"/>
            <w:vMerge/>
            <w:vAlign w:val="center"/>
          </w:tcPr>
          <w:p w14:paraId="3B469C05" w14:textId="77777777" w:rsidR="00707369" w:rsidRDefault="00707369" w:rsidP="00C53D68">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p>
        </w:tc>
      </w:tr>
      <w:tr w:rsidR="00707369" w14:paraId="67BA8ADA" w14:textId="1EDC50D2" w:rsidTr="006E7CED">
        <w:trPr>
          <w:jc w:val="center"/>
        </w:trPr>
        <w:tc>
          <w:tcPr>
            <w:tcW w:w="1413" w:type="dxa"/>
            <w:vAlign w:val="center"/>
          </w:tcPr>
          <w:p w14:paraId="2549003F" w14:textId="1570CF9A"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No congestion</w:t>
            </w:r>
          </w:p>
        </w:tc>
        <w:tc>
          <w:tcPr>
            <w:tcW w:w="1417" w:type="dxa"/>
            <w:vAlign w:val="center"/>
          </w:tcPr>
          <w:p w14:paraId="7C9B2A81" w14:textId="065ED9A0"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No congestion</w:t>
            </w:r>
          </w:p>
        </w:tc>
        <w:tc>
          <w:tcPr>
            <w:tcW w:w="2268" w:type="dxa"/>
            <w:vAlign w:val="center"/>
          </w:tcPr>
          <w:p w14:paraId="1A37AC1F" w14:textId="1AC95A89"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igh</w:t>
            </w:r>
          </w:p>
        </w:tc>
        <w:tc>
          <w:tcPr>
            <w:tcW w:w="1276" w:type="dxa"/>
            <w:vAlign w:val="center"/>
          </w:tcPr>
          <w:p w14:paraId="2C191F8B" w14:textId="3B64AFDA"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igh</w:t>
            </w:r>
          </w:p>
        </w:tc>
        <w:tc>
          <w:tcPr>
            <w:tcW w:w="3255" w:type="dxa"/>
            <w:vAlign w:val="center"/>
          </w:tcPr>
          <w:p w14:paraId="05155C70" w14:textId="2F93895E" w:rsidR="00707369" w:rsidRDefault="006E7CED"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N</w:t>
            </w:r>
            <w:r>
              <w:rPr>
                <w:rFonts w:ascii="Times New Roman" w:eastAsia="宋体" w:hAnsi="Times New Roman" w:cs="Times New Roman"/>
                <w:kern w:val="0"/>
                <w:sz w:val="20"/>
                <w:szCs w:val="20"/>
              </w:rPr>
              <w:t>o congestion on the whole path, so the buffer in IAB node is unoccupied and the SN to UE is high.</w:t>
            </w:r>
          </w:p>
        </w:tc>
      </w:tr>
      <w:tr w:rsidR="00707369" w14:paraId="2E0885C7" w14:textId="1F87E77E" w:rsidTr="006E7CED">
        <w:trPr>
          <w:jc w:val="center"/>
        </w:trPr>
        <w:tc>
          <w:tcPr>
            <w:tcW w:w="1413" w:type="dxa"/>
            <w:vAlign w:val="center"/>
          </w:tcPr>
          <w:p w14:paraId="58436608" w14:textId="05718252"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No congestion</w:t>
            </w:r>
          </w:p>
        </w:tc>
        <w:tc>
          <w:tcPr>
            <w:tcW w:w="1417" w:type="dxa"/>
            <w:vAlign w:val="center"/>
          </w:tcPr>
          <w:p w14:paraId="2CAE192C" w14:textId="6EA132D7"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Congestion</w:t>
            </w:r>
          </w:p>
        </w:tc>
        <w:tc>
          <w:tcPr>
            <w:tcW w:w="2268" w:type="dxa"/>
            <w:vAlign w:val="center"/>
          </w:tcPr>
          <w:p w14:paraId="0A546483" w14:textId="79ED135F"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Low</w:t>
            </w:r>
          </w:p>
        </w:tc>
        <w:tc>
          <w:tcPr>
            <w:tcW w:w="1276" w:type="dxa"/>
            <w:vAlign w:val="center"/>
          </w:tcPr>
          <w:p w14:paraId="3F006D5E" w14:textId="19296063"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High</w:t>
            </w:r>
          </w:p>
        </w:tc>
        <w:tc>
          <w:tcPr>
            <w:tcW w:w="3255" w:type="dxa"/>
            <w:vAlign w:val="center"/>
          </w:tcPr>
          <w:p w14:paraId="3BC88618" w14:textId="5FA564DB" w:rsidR="00707369" w:rsidRDefault="006E7CED"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Congestion only on BH link leads to less data transmitted to IAB node, and the buffer in IAB node is unoccupied and the SN to UE is low.</w:t>
            </w:r>
          </w:p>
        </w:tc>
      </w:tr>
      <w:tr w:rsidR="00707369" w14:paraId="7F1BD164" w14:textId="16CD1ED6" w:rsidTr="006E7CED">
        <w:trPr>
          <w:jc w:val="center"/>
        </w:trPr>
        <w:tc>
          <w:tcPr>
            <w:tcW w:w="1413" w:type="dxa"/>
            <w:vAlign w:val="center"/>
          </w:tcPr>
          <w:p w14:paraId="3B6952E2" w14:textId="6CF8D3D5"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 Congestion</w:t>
            </w:r>
          </w:p>
        </w:tc>
        <w:tc>
          <w:tcPr>
            <w:tcW w:w="1417" w:type="dxa"/>
            <w:vAlign w:val="center"/>
          </w:tcPr>
          <w:p w14:paraId="529D7EF1" w14:textId="5BAC0079"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No congestion</w:t>
            </w:r>
          </w:p>
        </w:tc>
        <w:tc>
          <w:tcPr>
            <w:tcW w:w="2268" w:type="dxa"/>
            <w:vAlign w:val="center"/>
          </w:tcPr>
          <w:p w14:paraId="49D8D375" w14:textId="3E11F1EB"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ow</w:t>
            </w:r>
          </w:p>
        </w:tc>
        <w:tc>
          <w:tcPr>
            <w:tcW w:w="1276" w:type="dxa"/>
            <w:vAlign w:val="center"/>
          </w:tcPr>
          <w:p w14:paraId="0EBCDE27" w14:textId="201E29A2"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ow</w:t>
            </w:r>
          </w:p>
        </w:tc>
        <w:tc>
          <w:tcPr>
            <w:tcW w:w="3255" w:type="dxa"/>
            <w:vAlign w:val="center"/>
          </w:tcPr>
          <w:p w14:paraId="5624C298" w14:textId="15383BA7" w:rsidR="00707369" w:rsidRDefault="006E7CED"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Congestion only on the AC link will lead to data accumulation in the IAB node, and the SN to UE is low.</w:t>
            </w:r>
          </w:p>
        </w:tc>
      </w:tr>
      <w:tr w:rsidR="00707369" w14:paraId="0D0BD2CF" w14:textId="5B4A2CAA" w:rsidTr="006E7CED">
        <w:trPr>
          <w:jc w:val="center"/>
        </w:trPr>
        <w:tc>
          <w:tcPr>
            <w:tcW w:w="1413" w:type="dxa"/>
            <w:vAlign w:val="center"/>
          </w:tcPr>
          <w:p w14:paraId="37B49490" w14:textId="7188D078"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Congestion</w:t>
            </w:r>
          </w:p>
        </w:tc>
        <w:tc>
          <w:tcPr>
            <w:tcW w:w="1417" w:type="dxa"/>
            <w:vAlign w:val="center"/>
          </w:tcPr>
          <w:p w14:paraId="25B432C1" w14:textId="1D95AB18"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Congestion</w:t>
            </w:r>
          </w:p>
        </w:tc>
        <w:tc>
          <w:tcPr>
            <w:tcW w:w="2268" w:type="dxa"/>
            <w:vAlign w:val="center"/>
          </w:tcPr>
          <w:p w14:paraId="74E2190F" w14:textId="517A8722"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ow</w:t>
            </w:r>
          </w:p>
        </w:tc>
        <w:tc>
          <w:tcPr>
            <w:tcW w:w="1276" w:type="dxa"/>
            <w:vAlign w:val="center"/>
          </w:tcPr>
          <w:p w14:paraId="5871B90E" w14:textId="06977506"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High</w:t>
            </w:r>
          </w:p>
        </w:tc>
        <w:tc>
          <w:tcPr>
            <w:tcW w:w="3255" w:type="dxa"/>
            <w:vAlign w:val="center"/>
          </w:tcPr>
          <w:p w14:paraId="47A061BB" w14:textId="346D7BC5" w:rsidR="00707369" w:rsidRDefault="006E7CED"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ame to congestion only on BH link.</w:t>
            </w:r>
          </w:p>
        </w:tc>
      </w:tr>
    </w:tbl>
    <w:p w14:paraId="0BD4989A" w14:textId="6AFE2347" w:rsidR="00C53D68" w:rsidRDefault="00C53D68"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p>
    <w:p w14:paraId="335284C6" w14:textId="75FADFB6" w:rsidR="00C33EEF" w:rsidRPr="00E55D1E" w:rsidRDefault="00C33EEF" w:rsidP="00E55D1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55D1E">
        <w:rPr>
          <w:rFonts w:ascii="Times New Roman" w:eastAsia="宋体" w:hAnsi="Times New Roman" w:cs="Times New Roman"/>
          <w:b/>
          <w:bCs/>
          <w:kern w:val="0"/>
          <w:sz w:val="20"/>
          <w:szCs w:val="20"/>
        </w:rPr>
        <w:t>O</w:t>
      </w:r>
      <w:r w:rsidR="0024433A" w:rsidRPr="00E55D1E">
        <w:rPr>
          <w:rFonts w:ascii="Times New Roman" w:eastAsia="宋体" w:hAnsi="Times New Roman" w:cs="Times New Roman"/>
          <w:b/>
          <w:bCs/>
          <w:kern w:val="0"/>
          <w:sz w:val="20"/>
          <w:szCs w:val="20"/>
        </w:rPr>
        <w:t xml:space="preserve">bservation </w:t>
      </w:r>
      <w:r w:rsidRPr="00E55D1E">
        <w:rPr>
          <w:rFonts w:ascii="Times New Roman" w:eastAsia="宋体" w:hAnsi="Times New Roman" w:cs="Times New Roman"/>
          <w:b/>
          <w:bCs/>
          <w:kern w:val="0"/>
          <w:sz w:val="20"/>
          <w:szCs w:val="20"/>
        </w:rPr>
        <w:t xml:space="preserve">1: Information in DDDS is </w:t>
      </w:r>
      <w:r w:rsidR="009912C5" w:rsidRPr="00E55D1E">
        <w:rPr>
          <w:rFonts w:ascii="Times New Roman" w:eastAsia="宋体" w:hAnsi="Times New Roman" w:cs="Times New Roman"/>
          <w:b/>
          <w:bCs/>
          <w:kern w:val="0"/>
          <w:sz w:val="20"/>
          <w:szCs w:val="20"/>
        </w:rPr>
        <w:t>enough</w:t>
      </w:r>
      <w:r w:rsidR="0024433A" w:rsidRPr="00E55D1E">
        <w:rPr>
          <w:rFonts w:ascii="Times New Roman" w:eastAsia="宋体" w:hAnsi="Times New Roman" w:cs="Times New Roman"/>
          <w:b/>
          <w:bCs/>
          <w:kern w:val="0"/>
          <w:sz w:val="20"/>
          <w:szCs w:val="20"/>
        </w:rPr>
        <w:t xml:space="preserve"> for IAB-donor</w:t>
      </w:r>
      <w:r w:rsidR="009912C5" w:rsidRPr="00E55D1E">
        <w:rPr>
          <w:rFonts w:ascii="Times New Roman" w:eastAsia="宋体" w:hAnsi="Times New Roman" w:cs="Times New Roman"/>
          <w:b/>
          <w:bCs/>
          <w:kern w:val="0"/>
          <w:sz w:val="20"/>
          <w:szCs w:val="20"/>
        </w:rPr>
        <w:t>-</w:t>
      </w:r>
      <w:r w:rsidR="0024433A" w:rsidRPr="00E55D1E">
        <w:rPr>
          <w:rFonts w:ascii="Times New Roman" w:eastAsia="宋体" w:hAnsi="Times New Roman" w:cs="Times New Roman"/>
          <w:b/>
          <w:bCs/>
          <w:kern w:val="0"/>
          <w:sz w:val="20"/>
          <w:szCs w:val="20"/>
        </w:rPr>
        <w:t>CU-UP</w:t>
      </w:r>
      <w:r w:rsidRPr="00E55D1E">
        <w:rPr>
          <w:rFonts w:ascii="Times New Roman" w:eastAsia="宋体" w:hAnsi="Times New Roman" w:cs="Times New Roman"/>
          <w:b/>
          <w:bCs/>
          <w:kern w:val="0"/>
          <w:sz w:val="20"/>
          <w:szCs w:val="20"/>
        </w:rPr>
        <w:t xml:space="preserve"> to deduce the congestion in BH link or AC link.</w:t>
      </w:r>
    </w:p>
    <w:p w14:paraId="41C5C74A" w14:textId="5CF9037C" w:rsidR="0024433A" w:rsidRPr="00E55D1E" w:rsidRDefault="0024433A" w:rsidP="00E55D1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55D1E">
        <w:rPr>
          <w:rFonts w:ascii="Times New Roman" w:eastAsia="宋体" w:hAnsi="Times New Roman" w:cs="Times New Roman" w:hint="eastAsia"/>
          <w:b/>
          <w:bCs/>
          <w:kern w:val="0"/>
          <w:sz w:val="20"/>
          <w:szCs w:val="20"/>
        </w:rPr>
        <w:t>P</w:t>
      </w:r>
      <w:r w:rsidRPr="00E55D1E">
        <w:rPr>
          <w:rFonts w:ascii="Times New Roman" w:eastAsia="宋体" w:hAnsi="Times New Roman" w:cs="Times New Roman"/>
          <w:b/>
          <w:bCs/>
          <w:kern w:val="0"/>
          <w:sz w:val="20"/>
          <w:szCs w:val="20"/>
        </w:rPr>
        <w:t>roposal 1: Nothing need</w:t>
      </w:r>
      <w:r w:rsidR="00BE3F4E">
        <w:rPr>
          <w:rFonts w:ascii="Times New Roman" w:eastAsia="宋体" w:hAnsi="Times New Roman" w:cs="Times New Roman"/>
          <w:b/>
          <w:bCs/>
          <w:kern w:val="0"/>
          <w:sz w:val="20"/>
          <w:szCs w:val="20"/>
        </w:rPr>
        <w:t>s</w:t>
      </w:r>
      <w:r w:rsidRPr="00E55D1E">
        <w:rPr>
          <w:rFonts w:ascii="Times New Roman" w:eastAsia="宋体" w:hAnsi="Times New Roman" w:cs="Times New Roman"/>
          <w:b/>
          <w:bCs/>
          <w:kern w:val="0"/>
          <w:sz w:val="20"/>
          <w:szCs w:val="20"/>
        </w:rPr>
        <w:t xml:space="preserve"> to be enhanced for DDDS in the IAB DL E2E flow control.</w:t>
      </w:r>
    </w:p>
    <w:p w14:paraId="1CFFA7EB" w14:textId="10F2A133" w:rsidR="0024433A" w:rsidRPr="0024433A" w:rsidRDefault="00B403D4" w:rsidP="0024433A">
      <w:pPr>
        <w:widowControl/>
        <w:overflowPunct w:val="0"/>
        <w:autoSpaceDE w:val="0"/>
        <w:autoSpaceDN w:val="0"/>
        <w:adjustRightInd w:val="0"/>
        <w:spacing w:beforeLines="100" w:before="240" w:afterLines="100" w:after="24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C</w:t>
      </w:r>
      <w:r w:rsidR="0024433A" w:rsidRPr="0024433A">
        <w:rPr>
          <w:rFonts w:ascii="Times New Roman" w:eastAsia="宋体" w:hAnsi="Times New Roman" w:cs="Times New Roman"/>
          <w:b/>
          <w:bCs/>
          <w:kern w:val="0"/>
          <w:sz w:val="22"/>
          <w:u w:val="single"/>
        </w:rPr>
        <w:t>P based congestion mitigation</w:t>
      </w:r>
    </w:p>
    <w:p w14:paraId="034D2ACE" w14:textId="4254B5DD" w:rsidR="002500C6" w:rsidRDefault="00A85027"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or CP based congestion mitigation, the</w:t>
      </w:r>
      <w:r w:rsidRPr="00A85027">
        <w:rPr>
          <w:rFonts w:ascii="Times New Roman" w:eastAsia="宋体" w:hAnsi="Times New Roman" w:cs="Times New Roman"/>
          <w:kern w:val="0"/>
          <w:sz w:val="20"/>
          <w:szCs w:val="20"/>
        </w:rPr>
        <w:t xml:space="preserve"> IAB node at the parent side of a congested backhaul link may send a congestion indication to the IAB-donor</w:t>
      </w:r>
      <w:r w:rsidR="009912C5">
        <w:rPr>
          <w:rFonts w:ascii="Times New Roman" w:eastAsia="宋体" w:hAnsi="Times New Roman" w:cs="Times New Roman"/>
          <w:kern w:val="0"/>
          <w:sz w:val="20"/>
          <w:szCs w:val="20"/>
        </w:rPr>
        <w:t>-</w:t>
      </w:r>
      <w:r w:rsidRPr="00A85027">
        <w:rPr>
          <w:rFonts w:ascii="Times New Roman" w:eastAsia="宋体" w:hAnsi="Times New Roman" w:cs="Times New Roman"/>
          <w:kern w:val="0"/>
          <w:sz w:val="20"/>
          <w:szCs w:val="20"/>
        </w:rPr>
        <w:t>CU-CP</w:t>
      </w:r>
      <w:r w:rsidR="0040415F">
        <w:rPr>
          <w:rFonts w:ascii="Times New Roman" w:eastAsia="宋体" w:hAnsi="Times New Roman" w:cs="Times New Roman"/>
          <w:kern w:val="0"/>
          <w:sz w:val="20"/>
          <w:szCs w:val="20"/>
        </w:rPr>
        <w:t>, and</w:t>
      </w:r>
      <w:r>
        <w:rPr>
          <w:rFonts w:ascii="Times New Roman" w:eastAsia="宋体" w:hAnsi="Times New Roman" w:cs="Times New Roman"/>
          <w:kern w:val="0"/>
          <w:sz w:val="20"/>
          <w:szCs w:val="20"/>
        </w:rPr>
        <w:t xml:space="preserve"> the specific </w:t>
      </w:r>
      <w:r w:rsidRPr="00A85027">
        <w:rPr>
          <w:rFonts w:ascii="Times New Roman" w:eastAsia="宋体" w:hAnsi="Times New Roman" w:cs="Times New Roman"/>
          <w:kern w:val="0"/>
          <w:sz w:val="20"/>
          <w:szCs w:val="20"/>
        </w:rPr>
        <w:t>measures taken by the CU-CP are up to implementation</w:t>
      </w:r>
      <w:r w:rsidR="0040415F">
        <w:rPr>
          <w:rFonts w:ascii="Times New Roman" w:eastAsia="宋体" w:hAnsi="Times New Roman" w:cs="Times New Roman"/>
          <w:kern w:val="0"/>
          <w:sz w:val="20"/>
          <w:szCs w:val="20"/>
        </w:rPr>
        <w:t xml:space="preserve">. </w:t>
      </w:r>
      <w:r w:rsidR="002500C6">
        <w:rPr>
          <w:rFonts w:ascii="Times New Roman" w:eastAsia="宋体" w:hAnsi="Times New Roman" w:cs="Times New Roman"/>
          <w:kern w:val="0"/>
          <w:sz w:val="20"/>
          <w:szCs w:val="20"/>
        </w:rPr>
        <w:t>While the granularity and the detail information in the congestion indication message need to be further defined.</w:t>
      </w:r>
    </w:p>
    <w:p w14:paraId="7F76D623" w14:textId="5BE9483A" w:rsidR="004A3B7B" w:rsidRDefault="00C2742E" w:rsidP="00952028">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Since t</w:t>
      </w:r>
      <w:r w:rsidR="002500C6">
        <w:rPr>
          <w:rFonts w:ascii="Times New Roman" w:eastAsia="宋体" w:hAnsi="Times New Roman" w:cs="Times New Roman"/>
          <w:kern w:val="0"/>
          <w:sz w:val="20"/>
          <w:szCs w:val="20"/>
        </w:rPr>
        <w:t>he IAB-donor</w:t>
      </w:r>
      <w:r w:rsidR="009912C5">
        <w:rPr>
          <w:rFonts w:ascii="Times New Roman" w:eastAsia="宋体" w:hAnsi="Times New Roman" w:cs="Times New Roman"/>
          <w:kern w:val="0"/>
          <w:sz w:val="20"/>
          <w:szCs w:val="20"/>
        </w:rPr>
        <w:t>-</w:t>
      </w:r>
      <w:r w:rsidR="002500C6">
        <w:rPr>
          <w:rFonts w:ascii="Times New Roman" w:eastAsia="宋体" w:hAnsi="Times New Roman" w:cs="Times New Roman"/>
          <w:kern w:val="0"/>
          <w:sz w:val="20"/>
          <w:szCs w:val="20"/>
        </w:rPr>
        <w:t xml:space="preserve">CU-CP is responsible for centralized resource, </w:t>
      </w:r>
      <w:proofErr w:type="gramStart"/>
      <w:r w:rsidR="002500C6">
        <w:rPr>
          <w:rFonts w:ascii="Times New Roman" w:eastAsia="宋体" w:hAnsi="Times New Roman" w:cs="Times New Roman"/>
          <w:kern w:val="0"/>
          <w:sz w:val="20"/>
          <w:szCs w:val="20"/>
        </w:rPr>
        <w:t>topology</w:t>
      </w:r>
      <w:proofErr w:type="gramEnd"/>
      <w:r w:rsidR="002500C6">
        <w:rPr>
          <w:rFonts w:ascii="Times New Roman" w:eastAsia="宋体" w:hAnsi="Times New Roman" w:cs="Times New Roman"/>
          <w:kern w:val="0"/>
          <w:sz w:val="20"/>
          <w:szCs w:val="20"/>
        </w:rPr>
        <w:t xml:space="preserve"> and route management for the IAB network. </w:t>
      </w:r>
      <w:r w:rsidR="00EF57C9">
        <w:rPr>
          <w:rFonts w:ascii="Times New Roman" w:eastAsia="宋体" w:hAnsi="Times New Roman" w:cs="Times New Roman"/>
          <w:kern w:val="0"/>
          <w:sz w:val="20"/>
          <w:szCs w:val="20"/>
        </w:rPr>
        <w:t>And these management functionalities are performed based on a per-link criterion, e.g. IAB-donor</w:t>
      </w:r>
      <w:r w:rsidR="009912C5">
        <w:rPr>
          <w:rFonts w:ascii="Times New Roman" w:eastAsia="宋体" w:hAnsi="Times New Roman" w:cs="Times New Roman"/>
          <w:kern w:val="0"/>
          <w:sz w:val="20"/>
          <w:szCs w:val="20"/>
        </w:rPr>
        <w:t>-</w:t>
      </w:r>
      <w:r w:rsidR="00EF57C9">
        <w:rPr>
          <w:rFonts w:ascii="Times New Roman" w:eastAsia="宋体" w:hAnsi="Times New Roman" w:cs="Times New Roman"/>
          <w:kern w:val="0"/>
          <w:sz w:val="20"/>
          <w:szCs w:val="20"/>
        </w:rPr>
        <w:t xml:space="preserve">CU-CP can </w:t>
      </w:r>
      <w:r w:rsidR="00952028">
        <w:rPr>
          <w:rFonts w:ascii="Times New Roman" w:eastAsia="宋体" w:hAnsi="Times New Roman" w:cs="Times New Roman"/>
          <w:kern w:val="0"/>
          <w:sz w:val="20"/>
          <w:szCs w:val="20"/>
        </w:rPr>
        <w:t>re</w:t>
      </w:r>
      <w:r w:rsidR="00EF57C9">
        <w:rPr>
          <w:rFonts w:ascii="Times New Roman" w:eastAsia="宋体" w:hAnsi="Times New Roman" w:cs="Times New Roman"/>
          <w:kern w:val="0"/>
          <w:sz w:val="20"/>
          <w:szCs w:val="20"/>
        </w:rPr>
        <w:t xml:space="preserve">allocate </w:t>
      </w:r>
      <w:proofErr w:type="gramStart"/>
      <w:r w:rsidR="00EF57C9">
        <w:rPr>
          <w:rFonts w:ascii="Times New Roman" w:eastAsia="宋体" w:hAnsi="Times New Roman" w:cs="Times New Roman"/>
          <w:kern w:val="0"/>
          <w:sz w:val="20"/>
          <w:szCs w:val="20"/>
        </w:rPr>
        <w:t>more or less resource</w:t>
      </w:r>
      <w:proofErr w:type="gramEnd"/>
      <w:r w:rsidR="00EF57C9">
        <w:rPr>
          <w:rFonts w:ascii="Times New Roman" w:eastAsia="宋体" w:hAnsi="Times New Roman" w:cs="Times New Roman"/>
          <w:kern w:val="0"/>
          <w:sz w:val="20"/>
          <w:szCs w:val="20"/>
        </w:rPr>
        <w:t xml:space="preserve"> for a BH link or IAB-donor</w:t>
      </w:r>
      <w:r w:rsidR="009912C5">
        <w:rPr>
          <w:rFonts w:ascii="Times New Roman" w:eastAsia="宋体" w:hAnsi="Times New Roman" w:cs="Times New Roman"/>
          <w:kern w:val="0"/>
          <w:sz w:val="20"/>
          <w:szCs w:val="20"/>
        </w:rPr>
        <w:t>-</w:t>
      </w:r>
      <w:r w:rsidR="00EF57C9">
        <w:rPr>
          <w:rFonts w:ascii="Times New Roman" w:eastAsia="宋体" w:hAnsi="Times New Roman" w:cs="Times New Roman"/>
          <w:kern w:val="0"/>
          <w:sz w:val="20"/>
          <w:szCs w:val="20"/>
        </w:rPr>
        <w:t xml:space="preserve">CU-CP can reconfigure the transmission path to another BH link. </w:t>
      </w:r>
      <w:r w:rsidR="00CA2F8B">
        <w:rPr>
          <w:rFonts w:ascii="Times New Roman" w:eastAsia="宋体" w:hAnsi="Times New Roman" w:cs="Times New Roman"/>
          <w:kern w:val="0"/>
          <w:sz w:val="20"/>
          <w:szCs w:val="20"/>
        </w:rPr>
        <w:t xml:space="preserve">Therefore, per-link level reporting may be </w:t>
      </w:r>
      <w:r w:rsidR="009912C5">
        <w:rPr>
          <w:rFonts w:ascii="Times New Roman" w:eastAsia="宋体" w:hAnsi="Times New Roman" w:cs="Times New Roman"/>
          <w:kern w:val="0"/>
          <w:sz w:val="20"/>
          <w:szCs w:val="20"/>
        </w:rPr>
        <w:t xml:space="preserve">sufficient for IAB-donor-CU-CP </w:t>
      </w:r>
      <w:r w:rsidR="00952028">
        <w:rPr>
          <w:rFonts w:ascii="Times New Roman" w:eastAsia="宋体" w:hAnsi="Times New Roman" w:cs="Times New Roman"/>
          <w:kern w:val="0"/>
          <w:sz w:val="20"/>
          <w:szCs w:val="20"/>
        </w:rPr>
        <w:t>to perform these measures.</w:t>
      </w:r>
    </w:p>
    <w:p w14:paraId="41184315" w14:textId="77777777" w:rsidR="004A3B7B" w:rsidRDefault="004A3B7B" w:rsidP="004A3B7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55D1E">
        <w:rPr>
          <w:rFonts w:ascii="Times New Roman" w:eastAsia="宋体" w:hAnsi="Times New Roman" w:cs="Times New Roman" w:hint="eastAsia"/>
          <w:b/>
          <w:bCs/>
          <w:kern w:val="0"/>
          <w:sz w:val="20"/>
          <w:szCs w:val="20"/>
        </w:rPr>
        <w:t>P</w:t>
      </w:r>
      <w:r w:rsidRPr="00E55D1E">
        <w:rPr>
          <w:rFonts w:ascii="Times New Roman" w:eastAsia="宋体" w:hAnsi="Times New Roman" w:cs="Times New Roman"/>
          <w:b/>
          <w:bCs/>
          <w:kern w:val="0"/>
          <w:sz w:val="20"/>
          <w:szCs w:val="20"/>
        </w:rPr>
        <w:t>roposal 2: Per child link level (or per child node level)</w:t>
      </w:r>
      <w:r>
        <w:rPr>
          <w:rFonts w:ascii="Times New Roman" w:eastAsia="宋体" w:hAnsi="Times New Roman" w:cs="Times New Roman"/>
          <w:b/>
          <w:bCs/>
          <w:kern w:val="0"/>
          <w:sz w:val="20"/>
          <w:szCs w:val="20"/>
        </w:rPr>
        <w:t xml:space="preserve"> reporting </w:t>
      </w:r>
      <w:r w:rsidRPr="00E55D1E">
        <w:rPr>
          <w:rFonts w:ascii="Times New Roman" w:eastAsia="宋体" w:hAnsi="Times New Roman" w:cs="Times New Roman"/>
          <w:b/>
          <w:bCs/>
          <w:kern w:val="0"/>
          <w:sz w:val="20"/>
          <w:szCs w:val="20"/>
        </w:rPr>
        <w:t>can be the baseline for CP based congestion indication.</w:t>
      </w:r>
    </w:p>
    <w:p w14:paraId="50B1E32E" w14:textId="764666F3" w:rsidR="004A3B7B" w:rsidRDefault="0046367F" w:rsidP="00952028">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M</w:t>
      </w:r>
      <w:r>
        <w:rPr>
          <w:rFonts w:ascii="Times New Roman" w:eastAsia="宋体" w:hAnsi="Times New Roman" w:cs="Times New Roman"/>
          <w:kern w:val="0"/>
          <w:sz w:val="20"/>
          <w:szCs w:val="20"/>
        </w:rPr>
        <w:t xml:space="preserve">oreover, </w:t>
      </w:r>
      <w:r w:rsidR="004A3B7B">
        <w:rPr>
          <w:rFonts w:ascii="Times New Roman" w:eastAsia="宋体" w:hAnsi="Times New Roman" w:cs="Times New Roman"/>
          <w:kern w:val="0"/>
          <w:sz w:val="20"/>
          <w:szCs w:val="20"/>
        </w:rPr>
        <w:t xml:space="preserve">if congestion is only occurred in a(some) specific BH RLC CH(s) of the child link, per BH RLC CH level can be also introduced upon per child link level, so that the IAB-donor-CU-CP can reconfigure the </w:t>
      </w:r>
      <w:r w:rsidR="00163F90">
        <w:rPr>
          <w:rFonts w:ascii="Times New Roman" w:eastAsia="宋体" w:hAnsi="Times New Roman" w:cs="Times New Roman"/>
          <w:kern w:val="0"/>
          <w:sz w:val="20"/>
          <w:szCs w:val="20"/>
        </w:rPr>
        <w:t>bearer</w:t>
      </w:r>
      <w:r w:rsidR="004A3B7B">
        <w:rPr>
          <w:rFonts w:ascii="Times New Roman" w:eastAsia="宋体" w:hAnsi="Times New Roman" w:cs="Times New Roman"/>
          <w:kern w:val="0"/>
          <w:sz w:val="20"/>
          <w:szCs w:val="20"/>
        </w:rPr>
        <w:t xml:space="preserve"> mapping rule in the BH link.</w:t>
      </w:r>
    </w:p>
    <w:p w14:paraId="2C79954A" w14:textId="460D29CF" w:rsidR="00C2742E" w:rsidRDefault="00C2742E" w:rsidP="00E55D1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3: Per </w:t>
      </w:r>
      <w:r w:rsidRPr="00C2742E">
        <w:rPr>
          <w:rFonts w:ascii="Times New Roman" w:eastAsia="宋体" w:hAnsi="Times New Roman" w:cs="Times New Roman"/>
          <w:b/>
          <w:bCs/>
          <w:kern w:val="0"/>
          <w:sz w:val="20"/>
          <w:szCs w:val="20"/>
        </w:rPr>
        <w:t xml:space="preserve">BH RLC CH </w:t>
      </w:r>
      <w:r>
        <w:rPr>
          <w:rFonts w:ascii="Times New Roman" w:eastAsia="宋体" w:hAnsi="Times New Roman" w:cs="Times New Roman"/>
          <w:b/>
          <w:bCs/>
          <w:kern w:val="0"/>
          <w:sz w:val="20"/>
          <w:szCs w:val="20"/>
        </w:rPr>
        <w:t xml:space="preserve">level </w:t>
      </w:r>
      <w:r w:rsidR="00163F90">
        <w:rPr>
          <w:rFonts w:ascii="Times New Roman" w:eastAsia="宋体" w:hAnsi="Times New Roman" w:cs="Times New Roman"/>
          <w:b/>
          <w:bCs/>
          <w:kern w:val="0"/>
          <w:sz w:val="20"/>
          <w:szCs w:val="20"/>
        </w:rPr>
        <w:t xml:space="preserve">reporting </w:t>
      </w:r>
      <w:r>
        <w:rPr>
          <w:rFonts w:ascii="Times New Roman" w:eastAsia="宋体" w:hAnsi="Times New Roman" w:cs="Times New Roman"/>
          <w:b/>
          <w:bCs/>
          <w:kern w:val="0"/>
          <w:sz w:val="20"/>
          <w:szCs w:val="20"/>
        </w:rPr>
        <w:t xml:space="preserve">can </w:t>
      </w:r>
      <w:r w:rsidR="00163F90">
        <w:rPr>
          <w:rFonts w:ascii="Times New Roman" w:eastAsia="宋体" w:hAnsi="Times New Roman" w:cs="Times New Roman"/>
          <w:b/>
          <w:bCs/>
          <w:kern w:val="0"/>
          <w:sz w:val="20"/>
          <w:szCs w:val="20"/>
        </w:rPr>
        <w:t xml:space="preserve">be </w:t>
      </w:r>
      <w:r w:rsidR="00163F90" w:rsidRPr="00163F90">
        <w:rPr>
          <w:rFonts w:ascii="Times New Roman" w:eastAsia="宋体" w:hAnsi="Times New Roman" w:cs="Times New Roman"/>
          <w:b/>
          <w:bCs/>
          <w:kern w:val="0"/>
          <w:sz w:val="20"/>
          <w:szCs w:val="20"/>
        </w:rPr>
        <w:t>introduced upon per child link level</w:t>
      </w:r>
      <w:r w:rsidR="00163F90">
        <w:rPr>
          <w:rFonts w:ascii="Times New Roman" w:eastAsia="宋体" w:hAnsi="Times New Roman" w:cs="Times New Roman"/>
          <w:b/>
          <w:bCs/>
          <w:kern w:val="0"/>
          <w:sz w:val="20"/>
          <w:szCs w:val="20"/>
        </w:rPr>
        <w:t xml:space="preserve"> </w:t>
      </w:r>
      <w:proofErr w:type="gramStart"/>
      <w:r w:rsidR="00163F90">
        <w:rPr>
          <w:rFonts w:ascii="Times New Roman" w:eastAsia="宋体" w:hAnsi="Times New Roman" w:cs="Times New Roman"/>
          <w:b/>
          <w:bCs/>
          <w:kern w:val="0"/>
          <w:sz w:val="20"/>
          <w:szCs w:val="20"/>
        </w:rPr>
        <w:t>in order for</w:t>
      </w:r>
      <w:proofErr w:type="gramEnd"/>
      <w:r w:rsidR="00163F90">
        <w:rPr>
          <w:rFonts w:ascii="Times New Roman" w:eastAsia="宋体" w:hAnsi="Times New Roman" w:cs="Times New Roman"/>
          <w:b/>
          <w:bCs/>
          <w:kern w:val="0"/>
          <w:sz w:val="20"/>
          <w:szCs w:val="20"/>
        </w:rPr>
        <w:t xml:space="preserve"> bearer mapping reconfiguration.</w:t>
      </w:r>
    </w:p>
    <w:p w14:paraId="75702E1B" w14:textId="70FE7696" w:rsidR="004A3B7B" w:rsidRDefault="004A3B7B" w:rsidP="004A3B7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w:t>
      </w:r>
      <w:r>
        <w:rPr>
          <w:rFonts w:ascii="Times New Roman" w:eastAsia="宋体" w:hAnsi="Times New Roman" w:cs="Times New Roman"/>
          <w:kern w:val="0"/>
          <w:sz w:val="20"/>
          <w:szCs w:val="20"/>
        </w:rPr>
        <w:t xml:space="preserve">hile for the per BAP routing ID level, since </w:t>
      </w:r>
      <w:r w:rsidR="00163F90">
        <w:rPr>
          <w:rFonts w:ascii="Times New Roman" w:eastAsia="宋体" w:hAnsi="Times New Roman" w:cs="Times New Roman"/>
          <w:kern w:val="0"/>
          <w:sz w:val="20"/>
          <w:szCs w:val="20"/>
        </w:rPr>
        <w:t xml:space="preserve">the congestion </w:t>
      </w:r>
      <w:r w:rsidR="00DE3D15">
        <w:rPr>
          <w:rFonts w:ascii="Times New Roman" w:eastAsia="宋体" w:hAnsi="Times New Roman" w:cs="Times New Roman"/>
          <w:kern w:val="0"/>
          <w:sz w:val="20"/>
          <w:szCs w:val="20"/>
        </w:rPr>
        <w:t xml:space="preserve">may occur in a specific BH link due to link congestion/failure or in a specific bearer due to under-scheduling or </w:t>
      </w:r>
      <w:r w:rsidR="007A4CCD" w:rsidRPr="007A4CCD">
        <w:rPr>
          <w:rFonts w:ascii="Times New Roman" w:eastAsia="宋体" w:hAnsi="Times New Roman" w:cs="Times New Roman"/>
          <w:kern w:val="0"/>
          <w:sz w:val="20"/>
          <w:szCs w:val="20"/>
        </w:rPr>
        <w:t>suboptimal</w:t>
      </w:r>
      <w:r w:rsidR="007A4CCD">
        <w:rPr>
          <w:rFonts w:ascii="Times New Roman" w:eastAsia="宋体" w:hAnsi="Times New Roman" w:cs="Times New Roman"/>
          <w:kern w:val="0"/>
          <w:sz w:val="20"/>
          <w:szCs w:val="20"/>
        </w:rPr>
        <w:t xml:space="preserve"> </w:t>
      </w:r>
      <w:r w:rsidR="00DE3D15">
        <w:rPr>
          <w:rFonts w:ascii="Times New Roman" w:eastAsia="宋体" w:hAnsi="Times New Roman" w:cs="Times New Roman"/>
          <w:kern w:val="0"/>
          <w:sz w:val="20"/>
          <w:szCs w:val="20"/>
        </w:rPr>
        <w:t>bearer mapping</w:t>
      </w:r>
      <w:r w:rsidR="0045651B">
        <w:rPr>
          <w:rFonts w:ascii="Times New Roman" w:eastAsia="宋体" w:hAnsi="Times New Roman" w:cs="Times New Roman"/>
          <w:kern w:val="0"/>
          <w:sz w:val="20"/>
          <w:szCs w:val="20"/>
        </w:rPr>
        <w:t xml:space="preserve"> rule</w:t>
      </w:r>
      <w:r w:rsidR="00DE3D15">
        <w:rPr>
          <w:rFonts w:ascii="Times New Roman" w:eastAsia="宋体" w:hAnsi="Times New Roman" w:cs="Times New Roman"/>
          <w:kern w:val="0"/>
          <w:sz w:val="20"/>
          <w:szCs w:val="20"/>
        </w:rPr>
        <w:t>.</w:t>
      </w:r>
      <w:r w:rsidR="000A433E">
        <w:rPr>
          <w:rFonts w:ascii="Times New Roman" w:eastAsia="宋体" w:hAnsi="Times New Roman" w:cs="Times New Roman"/>
          <w:kern w:val="0"/>
          <w:sz w:val="20"/>
          <w:szCs w:val="20"/>
        </w:rPr>
        <w:t xml:space="preserve"> If a specific BH link or BH RLC CH is congested, all BAP routing IDs mapped to the </w:t>
      </w:r>
      <w:r w:rsidR="000A433E" w:rsidRPr="000A433E">
        <w:rPr>
          <w:rFonts w:ascii="Times New Roman" w:eastAsia="宋体" w:hAnsi="Times New Roman" w:cs="Times New Roman"/>
          <w:kern w:val="0"/>
          <w:sz w:val="20"/>
          <w:szCs w:val="20"/>
        </w:rPr>
        <w:t>specific BH link or BH RLC CH</w:t>
      </w:r>
      <w:r w:rsidR="000A433E">
        <w:rPr>
          <w:rFonts w:ascii="Times New Roman" w:eastAsia="宋体" w:hAnsi="Times New Roman" w:cs="Times New Roman"/>
          <w:kern w:val="0"/>
          <w:sz w:val="20"/>
          <w:szCs w:val="20"/>
        </w:rPr>
        <w:t xml:space="preserve"> need to be reported to the </w:t>
      </w:r>
      <w:bookmarkStart w:id="2" w:name="OLE_LINK15"/>
      <w:bookmarkStart w:id="3" w:name="OLE_LINK16"/>
      <w:r w:rsidR="000A433E">
        <w:rPr>
          <w:rFonts w:ascii="Times New Roman" w:eastAsia="宋体" w:hAnsi="Times New Roman" w:cs="Times New Roman"/>
          <w:kern w:val="0"/>
          <w:sz w:val="20"/>
          <w:szCs w:val="20"/>
        </w:rPr>
        <w:t>IAB-donor-CU-CP</w:t>
      </w:r>
      <w:bookmarkEnd w:id="2"/>
      <w:bookmarkEnd w:id="3"/>
      <w:r w:rsidR="000A433E">
        <w:rPr>
          <w:rFonts w:ascii="Times New Roman" w:eastAsia="宋体" w:hAnsi="Times New Roman" w:cs="Times New Roman"/>
          <w:kern w:val="0"/>
          <w:sz w:val="20"/>
          <w:szCs w:val="20"/>
        </w:rPr>
        <w:t>, which will lead to higher overhead. In addition, IAB-donor-CU-CP needs to indirectly guess the congested BH link or BH RLC CH based on the group of reported BH routing IDs.</w:t>
      </w:r>
    </w:p>
    <w:p w14:paraId="6DE7BC34" w14:textId="0E27DB84" w:rsidR="00DE1B88" w:rsidRPr="00DE1B88" w:rsidRDefault="00DE1B88" w:rsidP="004A3B7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DE1B88">
        <w:rPr>
          <w:rFonts w:ascii="Times New Roman" w:eastAsia="宋体" w:hAnsi="Times New Roman" w:cs="Times New Roman" w:hint="eastAsia"/>
          <w:b/>
          <w:bCs/>
          <w:kern w:val="0"/>
          <w:sz w:val="20"/>
          <w:szCs w:val="20"/>
        </w:rPr>
        <w:t>O</w:t>
      </w:r>
      <w:r w:rsidRPr="00DE1B88">
        <w:rPr>
          <w:rFonts w:ascii="Times New Roman" w:eastAsia="宋体" w:hAnsi="Times New Roman" w:cs="Times New Roman"/>
          <w:b/>
          <w:bCs/>
          <w:kern w:val="0"/>
          <w:sz w:val="20"/>
          <w:szCs w:val="20"/>
        </w:rPr>
        <w:t xml:space="preserve">bservation 2: Congestion may occur in a specific BH link due to link congestion/failure or in a specific bearer due to under-scheduling or </w:t>
      </w:r>
      <w:r w:rsidR="007A4CCD" w:rsidRPr="007A4CCD">
        <w:rPr>
          <w:rFonts w:ascii="Times New Roman" w:eastAsia="宋体" w:hAnsi="Times New Roman" w:cs="Times New Roman"/>
          <w:b/>
          <w:bCs/>
          <w:kern w:val="0"/>
          <w:sz w:val="20"/>
          <w:szCs w:val="20"/>
        </w:rPr>
        <w:t>suboptimal</w:t>
      </w:r>
      <w:r w:rsidR="007A4CCD">
        <w:rPr>
          <w:rFonts w:ascii="Times New Roman" w:eastAsia="宋体" w:hAnsi="Times New Roman" w:cs="Times New Roman"/>
          <w:b/>
          <w:bCs/>
          <w:kern w:val="0"/>
          <w:sz w:val="20"/>
          <w:szCs w:val="20"/>
        </w:rPr>
        <w:t xml:space="preserve"> </w:t>
      </w:r>
      <w:r w:rsidRPr="00DE1B88">
        <w:rPr>
          <w:rFonts w:ascii="Times New Roman" w:eastAsia="宋体" w:hAnsi="Times New Roman" w:cs="Times New Roman"/>
          <w:b/>
          <w:bCs/>
          <w:kern w:val="0"/>
          <w:sz w:val="20"/>
          <w:szCs w:val="20"/>
        </w:rPr>
        <w:t>bearer mapping</w:t>
      </w:r>
      <w:r w:rsidR="0045651B">
        <w:rPr>
          <w:rFonts w:ascii="Times New Roman" w:eastAsia="宋体" w:hAnsi="Times New Roman" w:cs="Times New Roman"/>
          <w:b/>
          <w:bCs/>
          <w:kern w:val="0"/>
          <w:sz w:val="20"/>
          <w:szCs w:val="20"/>
        </w:rPr>
        <w:t xml:space="preserve"> rule</w:t>
      </w:r>
      <w:r>
        <w:rPr>
          <w:rFonts w:ascii="Times New Roman" w:eastAsia="宋体" w:hAnsi="Times New Roman" w:cs="Times New Roman"/>
          <w:b/>
          <w:bCs/>
          <w:kern w:val="0"/>
          <w:sz w:val="20"/>
          <w:szCs w:val="20"/>
        </w:rPr>
        <w:t>.</w:t>
      </w:r>
    </w:p>
    <w:p w14:paraId="20E7BDFC" w14:textId="2A1D19F1" w:rsidR="004A3B7B" w:rsidRDefault="007A4CCD" w:rsidP="00E55D1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DE1B88">
        <w:rPr>
          <w:rFonts w:ascii="Times New Roman" w:eastAsia="宋体" w:hAnsi="Times New Roman" w:cs="Times New Roman" w:hint="eastAsia"/>
          <w:b/>
          <w:bCs/>
          <w:kern w:val="0"/>
          <w:sz w:val="20"/>
          <w:szCs w:val="20"/>
        </w:rPr>
        <w:t>O</w:t>
      </w:r>
      <w:r w:rsidRPr="00DE1B88">
        <w:rPr>
          <w:rFonts w:ascii="Times New Roman" w:eastAsia="宋体" w:hAnsi="Times New Roman" w:cs="Times New Roman"/>
          <w:b/>
          <w:bCs/>
          <w:kern w:val="0"/>
          <w:sz w:val="20"/>
          <w:szCs w:val="20"/>
        </w:rPr>
        <w:t xml:space="preserve">bservation </w:t>
      </w:r>
      <w:r>
        <w:rPr>
          <w:rFonts w:ascii="Times New Roman" w:eastAsia="宋体" w:hAnsi="Times New Roman" w:cs="Times New Roman"/>
          <w:b/>
          <w:bCs/>
          <w:kern w:val="0"/>
          <w:sz w:val="20"/>
          <w:szCs w:val="20"/>
        </w:rPr>
        <w:t>3</w:t>
      </w:r>
      <w:r w:rsidR="000A433E">
        <w:rPr>
          <w:rFonts w:ascii="Times New Roman" w:eastAsia="宋体" w:hAnsi="Times New Roman" w:cs="Times New Roman"/>
          <w:b/>
          <w:bCs/>
          <w:kern w:val="0"/>
          <w:sz w:val="20"/>
          <w:szCs w:val="20"/>
        </w:rPr>
        <w:t>: P</w:t>
      </w:r>
      <w:r w:rsidR="000A433E" w:rsidRPr="000A433E">
        <w:rPr>
          <w:rFonts w:ascii="Times New Roman" w:eastAsia="宋体" w:hAnsi="Times New Roman" w:cs="Times New Roman"/>
          <w:b/>
          <w:bCs/>
          <w:kern w:val="0"/>
          <w:sz w:val="20"/>
          <w:szCs w:val="20"/>
        </w:rPr>
        <w:t>er BAP routing ID level</w:t>
      </w:r>
      <w:r w:rsidR="000A433E">
        <w:rPr>
          <w:rFonts w:ascii="Times New Roman" w:eastAsia="宋体" w:hAnsi="Times New Roman" w:cs="Times New Roman"/>
          <w:b/>
          <w:bCs/>
          <w:kern w:val="0"/>
          <w:sz w:val="20"/>
          <w:szCs w:val="20"/>
        </w:rPr>
        <w:t xml:space="preserve"> reporting causes higher overhead</w:t>
      </w:r>
      <w:r w:rsidR="003600EF">
        <w:rPr>
          <w:rFonts w:ascii="Times New Roman" w:eastAsia="宋体" w:hAnsi="Times New Roman" w:cs="Times New Roman"/>
          <w:b/>
          <w:bCs/>
          <w:kern w:val="0"/>
          <w:sz w:val="20"/>
          <w:szCs w:val="20"/>
        </w:rPr>
        <w:t xml:space="preserve"> than p</w:t>
      </w:r>
      <w:r w:rsidR="003600EF" w:rsidRPr="00E55D1E">
        <w:rPr>
          <w:rFonts w:ascii="Times New Roman" w:eastAsia="宋体" w:hAnsi="Times New Roman" w:cs="Times New Roman"/>
          <w:b/>
          <w:bCs/>
          <w:kern w:val="0"/>
          <w:sz w:val="20"/>
          <w:szCs w:val="20"/>
        </w:rPr>
        <w:t>er child link level</w:t>
      </w:r>
      <w:r w:rsidR="003600EF">
        <w:rPr>
          <w:rFonts w:ascii="Times New Roman" w:eastAsia="宋体" w:hAnsi="Times New Roman" w:cs="Times New Roman"/>
          <w:b/>
          <w:bCs/>
          <w:kern w:val="0"/>
          <w:sz w:val="20"/>
          <w:szCs w:val="20"/>
        </w:rPr>
        <w:t xml:space="preserve"> and </w:t>
      </w:r>
      <w:r w:rsidR="00DA5593">
        <w:rPr>
          <w:rFonts w:ascii="Times New Roman" w:eastAsia="宋体" w:hAnsi="Times New Roman" w:cs="Times New Roman"/>
          <w:b/>
          <w:bCs/>
          <w:kern w:val="0"/>
          <w:sz w:val="20"/>
          <w:szCs w:val="20"/>
        </w:rPr>
        <w:t xml:space="preserve">per </w:t>
      </w:r>
      <w:r w:rsidR="00DA5593" w:rsidRPr="00C2742E">
        <w:rPr>
          <w:rFonts w:ascii="Times New Roman" w:eastAsia="宋体" w:hAnsi="Times New Roman" w:cs="Times New Roman"/>
          <w:b/>
          <w:bCs/>
          <w:kern w:val="0"/>
          <w:sz w:val="20"/>
          <w:szCs w:val="20"/>
        </w:rPr>
        <w:t xml:space="preserve">BH RLC CH </w:t>
      </w:r>
      <w:r w:rsidR="00DA5593">
        <w:rPr>
          <w:rFonts w:ascii="Times New Roman" w:eastAsia="宋体" w:hAnsi="Times New Roman" w:cs="Times New Roman"/>
          <w:b/>
          <w:bCs/>
          <w:kern w:val="0"/>
          <w:sz w:val="20"/>
          <w:szCs w:val="20"/>
        </w:rPr>
        <w:t>level</w:t>
      </w:r>
      <w:r w:rsidR="000A433E">
        <w:rPr>
          <w:rFonts w:ascii="Times New Roman" w:eastAsia="宋体" w:hAnsi="Times New Roman" w:cs="Times New Roman"/>
          <w:b/>
          <w:bCs/>
          <w:kern w:val="0"/>
          <w:sz w:val="20"/>
          <w:szCs w:val="20"/>
        </w:rPr>
        <w:t>, and</w:t>
      </w:r>
      <w:r w:rsidR="00DA5593">
        <w:rPr>
          <w:rFonts w:ascii="Times New Roman" w:eastAsia="宋体" w:hAnsi="Times New Roman" w:cs="Times New Roman"/>
          <w:b/>
          <w:bCs/>
          <w:kern w:val="0"/>
          <w:sz w:val="20"/>
          <w:szCs w:val="20"/>
        </w:rPr>
        <w:t xml:space="preserve"> it</w:t>
      </w:r>
      <w:r w:rsidR="000A433E">
        <w:rPr>
          <w:rFonts w:ascii="Times New Roman" w:eastAsia="宋体" w:hAnsi="Times New Roman" w:cs="Times New Roman"/>
          <w:b/>
          <w:bCs/>
          <w:kern w:val="0"/>
          <w:sz w:val="20"/>
          <w:szCs w:val="20"/>
        </w:rPr>
        <w:t xml:space="preserve"> is </w:t>
      </w:r>
      <w:r w:rsidR="00DE1B88" w:rsidRPr="00DE1B88">
        <w:rPr>
          <w:rFonts w:ascii="Times New Roman" w:eastAsia="宋体" w:hAnsi="Times New Roman" w:cs="Times New Roman"/>
          <w:b/>
          <w:bCs/>
          <w:kern w:val="0"/>
          <w:sz w:val="20"/>
          <w:szCs w:val="20"/>
        </w:rPr>
        <w:t>indistinct</w:t>
      </w:r>
      <w:r w:rsidR="00DE1B88">
        <w:rPr>
          <w:rFonts w:ascii="Times New Roman" w:eastAsia="宋体" w:hAnsi="Times New Roman" w:cs="Times New Roman"/>
          <w:b/>
          <w:bCs/>
          <w:kern w:val="0"/>
          <w:sz w:val="20"/>
          <w:szCs w:val="20"/>
        </w:rPr>
        <w:t xml:space="preserve"> for </w:t>
      </w:r>
      <w:r w:rsidR="00DE1B88" w:rsidRPr="00DE1B88">
        <w:rPr>
          <w:rFonts w:ascii="Times New Roman" w:eastAsia="宋体" w:hAnsi="Times New Roman" w:cs="Times New Roman"/>
          <w:b/>
          <w:bCs/>
          <w:kern w:val="0"/>
          <w:sz w:val="20"/>
          <w:szCs w:val="20"/>
        </w:rPr>
        <w:t>IAB-donor-CU-CP</w:t>
      </w:r>
      <w:r w:rsidR="00DE1B88">
        <w:rPr>
          <w:rFonts w:ascii="Times New Roman" w:eastAsia="宋体" w:hAnsi="Times New Roman" w:cs="Times New Roman"/>
          <w:b/>
          <w:bCs/>
          <w:kern w:val="0"/>
          <w:sz w:val="20"/>
          <w:szCs w:val="20"/>
        </w:rPr>
        <w:t xml:space="preserve"> to deduce where the congestion ha</w:t>
      </w:r>
      <w:r>
        <w:rPr>
          <w:rFonts w:ascii="Times New Roman" w:eastAsia="宋体" w:hAnsi="Times New Roman" w:cs="Times New Roman"/>
          <w:b/>
          <w:bCs/>
          <w:kern w:val="0"/>
          <w:sz w:val="20"/>
          <w:szCs w:val="20"/>
        </w:rPr>
        <w:t>s</w:t>
      </w:r>
      <w:r w:rsidR="00DE1B88">
        <w:rPr>
          <w:rFonts w:ascii="Times New Roman" w:eastAsia="宋体" w:hAnsi="Times New Roman" w:cs="Times New Roman"/>
          <w:b/>
          <w:bCs/>
          <w:kern w:val="0"/>
          <w:sz w:val="20"/>
          <w:szCs w:val="20"/>
        </w:rPr>
        <w:t xml:space="preserve"> occurred.</w:t>
      </w:r>
    </w:p>
    <w:p w14:paraId="3978F4DD" w14:textId="5B62657B" w:rsidR="007A4CCD" w:rsidRPr="004A3B7B" w:rsidRDefault="007A4CCD" w:rsidP="00E55D1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Proposal 4: P</w:t>
      </w:r>
      <w:r w:rsidRPr="000A433E">
        <w:rPr>
          <w:rFonts w:ascii="Times New Roman" w:eastAsia="宋体" w:hAnsi="Times New Roman" w:cs="Times New Roman"/>
          <w:b/>
          <w:bCs/>
          <w:kern w:val="0"/>
          <w:sz w:val="20"/>
          <w:szCs w:val="20"/>
        </w:rPr>
        <w:t>er BAP routing ID level</w:t>
      </w:r>
      <w:r>
        <w:rPr>
          <w:rFonts w:ascii="Times New Roman" w:eastAsia="宋体" w:hAnsi="Times New Roman" w:cs="Times New Roman"/>
          <w:b/>
          <w:bCs/>
          <w:kern w:val="0"/>
          <w:sz w:val="20"/>
          <w:szCs w:val="20"/>
        </w:rPr>
        <w:t xml:space="preserve"> reporting is not used for </w:t>
      </w:r>
      <w:r w:rsidRPr="007A4CCD">
        <w:rPr>
          <w:rFonts w:ascii="Times New Roman" w:eastAsia="宋体" w:hAnsi="Times New Roman" w:cs="Times New Roman"/>
          <w:b/>
          <w:bCs/>
          <w:kern w:val="0"/>
          <w:sz w:val="20"/>
          <w:szCs w:val="20"/>
        </w:rPr>
        <w:t xml:space="preserve">CP based congestion </w:t>
      </w:r>
      <w:r w:rsidR="00E43CD0">
        <w:rPr>
          <w:rFonts w:ascii="Times New Roman" w:eastAsia="宋体" w:hAnsi="Times New Roman" w:cs="Times New Roman"/>
          <w:b/>
          <w:bCs/>
          <w:kern w:val="0"/>
          <w:sz w:val="20"/>
          <w:szCs w:val="20"/>
        </w:rPr>
        <w:t>indication</w:t>
      </w:r>
      <w:r>
        <w:rPr>
          <w:rFonts w:ascii="Times New Roman" w:eastAsia="宋体" w:hAnsi="Times New Roman" w:cs="Times New Roman"/>
          <w:b/>
          <w:bCs/>
          <w:kern w:val="0"/>
          <w:sz w:val="20"/>
          <w:szCs w:val="20"/>
        </w:rPr>
        <w:t>.</w:t>
      </w:r>
    </w:p>
    <w:p w14:paraId="7A1DA3AD" w14:textId="5B1E307D" w:rsidR="00AA3FAE" w:rsidRPr="005E3BA1" w:rsidRDefault="00AA3FAE" w:rsidP="005E3BA1">
      <w:pPr>
        <w:pStyle w:val="ac"/>
        <w:keepNext/>
        <w:keepLines/>
        <w:widowControl/>
        <w:numPr>
          <w:ilvl w:val="0"/>
          <w:numId w:val="2"/>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5E3BA1">
        <w:rPr>
          <w:rFonts w:ascii="Arial" w:eastAsia="宋体" w:hAnsi="Arial" w:cs="Times New Roman"/>
          <w:kern w:val="0"/>
          <w:sz w:val="36"/>
          <w:szCs w:val="36"/>
          <w:lang w:val="en-GB"/>
        </w:rPr>
        <w:t>Conclusion</w:t>
      </w:r>
    </w:p>
    <w:p w14:paraId="5E1D131E" w14:textId="295D7B97"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analyze the IAB DL E2E </w:t>
      </w:r>
      <w:r w:rsidR="00F862F2" w:rsidRPr="00F862F2">
        <w:rPr>
          <w:rFonts w:ascii="Times New Roman" w:eastAsia="宋体" w:hAnsi="Times New Roman" w:cs="Times New Roman"/>
          <w:kern w:val="0"/>
          <w:sz w:val="20"/>
          <w:szCs w:val="20"/>
        </w:rPr>
        <w:t>congestion mitigation</w:t>
      </w:r>
      <w:r w:rsidR="00F862F2">
        <w:rPr>
          <w:rFonts w:ascii="Times New Roman" w:eastAsia="宋体" w:hAnsi="Times New Roman" w:cs="Times New Roman"/>
          <w:kern w:val="0"/>
          <w:sz w:val="20"/>
          <w:szCs w:val="20"/>
        </w:rPr>
        <w:t>, both for UP and CP based solutions. And following observations and proposals are concluded.</w:t>
      </w:r>
    </w:p>
    <w:p w14:paraId="5DC9B051" w14:textId="3A061306" w:rsidR="003179AD" w:rsidRDefault="003179AD" w:rsidP="003179A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55D1E">
        <w:rPr>
          <w:rFonts w:ascii="Times New Roman" w:eastAsia="宋体" w:hAnsi="Times New Roman" w:cs="Times New Roman"/>
          <w:b/>
          <w:bCs/>
          <w:kern w:val="0"/>
          <w:sz w:val="20"/>
          <w:szCs w:val="20"/>
        </w:rPr>
        <w:t>Observation 1: Information in DDDS is enough for IAB-donor-CU-UP to deduce the congestion in BH link or AC link.</w:t>
      </w:r>
    </w:p>
    <w:p w14:paraId="16149650" w14:textId="11BF232F" w:rsidR="00DE1B88" w:rsidRPr="00DE1B88" w:rsidRDefault="00DE1B88" w:rsidP="003179A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DE1B88">
        <w:rPr>
          <w:rFonts w:ascii="Times New Roman" w:eastAsia="宋体" w:hAnsi="Times New Roman" w:cs="Times New Roman" w:hint="eastAsia"/>
          <w:b/>
          <w:bCs/>
          <w:kern w:val="0"/>
          <w:sz w:val="20"/>
          <w:szCs w:val="20"/>
        </w:rPr>
        <w:t>O</w:t>
      </w:r>
      <w:r w:rsidRPr="00DE1B88">
        <w:rPr>
          <w:rFonts w:ascii="Times New Roman" w:eastAsia="宋体" w:hAnsi="Times New Roman" w:cs="Times New Roman"/>
          <w:b/>
          <w:bCs/>
          <w:kern w:val="0"/>
          <w:sz w:val="20"/>
          <w:szCs w:val="20"/>
        </w:rPr>
        <w:t>bservation 2: Congestion may only occur in a specific BH link due to link congestion/failure or in a specific bearer due to under-scheduling or unreasonable bearer mapping</w:t>
      </w:r>
      <w:r>
        <w:rPr>
          <w:rFonts w:ascii="Times New Roman" w:eastAsia="宋体" w:hAnsi="Times New Roman" w:cs="Times New Roman"/>
          <w:b/>
          <w:bCs/>
          <w:kern w:val="0"/>
          <w:sz w:val="20"/>
          <w:szCs w:val="20"/>
        </w:rPr>
        <w:t>.</w:t>
      </w:r>
    </w:p>
    <w:p w14:paraId="62B648BB" w14:textId="77777777" w:rsidR="007A4CCD" w:rsidRDefault="007A4CCD" w:rsidP="007A4CC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DE1B88">
        <w:rPr>
          <w:rFonts w:ascii="Times New Roman" w:eastAsia="宋体" w:hAnsi="Times New Roman" w:cs="Times New Roman" w:hint="eastAsia"/>
          <w:b/>
          <w:bCs/>
          <w:kern w:val="0"/>
          <w:sz w:val="20"/>
          <w:szCs w:val="20"/>
        </w:rPr>
        <w:t>O</w:t>
      </w:r>
      <w:r w:rsidRPr="00DE1B88">
        <w:rPr>
          <w:rFonts w:ascii="Times New Roman" w:eastAsia="宋体" w:hAnsi="Times New Roman" w:cs="Times New Roman"/>
          <w:b/>
          <w:bCs/>
          <w:kern w:val="0"/>
          <w:sz w:val="20"/>
          <w:szCs w:val="20"/>
        </w:rPr>
        <w:t xml:space="preserve">bservation </w:t>
      </w:r>
      <w:r>
        <w:rPr>
          <w:rFonts w:ascii="Times New Roman" w:eastAsia="宋体" w:hAnsi="Times New Roman" w:cs="Times New Roman"/>
          <w:b/>
          <w:bCs/>
          <w:kern w:val="0"/>
          <w:sz w:val="20"/>
          <w:szCs w:val="20"/>
        </w:rPr>
        <w:t>3: P</w:t>
      </w:r>
      <w:r w:rsidRPr="000A433E">
        <w:rPr>
          <w:rFonts w:ascii="Times New Roman" w:eastAsia="宋体" w:hAnsi="Times New Roman" w:cs="Times New Roman"/>
          <w:b/>
          <w:bCs/>
          <w:kern w:val="0"/>
          <w:sz w:val="20"/>
          <w:szCs w:val="20"/>
        </w:rPr>
        <w:t>er BAP routing ID level</w:t>
      </w:r>
      <w:r>
        <w:rPr>
          <w:rFonts w:ascii="Times New Roman" w:eastAsia="宋体" w:hAnsi="Times New Roman" w:cs="Times New Roman"/>
          <w:b/>
          <w:bCs/>
          <w:kern w:val="0"/>
          <w:sz w:val="20"/>
          <w:szCs w:val="20"/>
        </w:rPr>
        <w:t xml:space="preserve"> reporting causes higher overhead than p</w:t>
      </w:r>
      <w:r w:rsidRPr="00E55D1E">
        <w:rPr>
          <w:rFonts w:ascii="Times New Roman" w:eastAsia="宋体" w:hAnsi="Times New Roman" w:cs="Times New Roman"/>
          <w:b/>
          <w:bCs/>
          <w:kern w:val="0"/>
          <w:sz w:val="20"/>
          <w:szCs w:val="20"/>
        </w:rPr>
        <w:t>er child link level</w:t>
      </w:r>
      <w:r>
        <w:rPr>
          <w:rFonts w:ascii="Times New Roman" w:eastAsia="宋体" w:hAnsi="Times New Roman" w:cs="Times New Roman"/>
          <w:b/>
          <w:bCs/>
          <w:kern w:val="0"/>
          <w:sz w:val="20"/>
          <w:szCs w:val="20"/>
        </w:rPr>
        <w:t xml:space="preserve"> and per </w:t>
      </w:r>
      <w:r w:rsidRPr="00C2742E">
        <w:rPr>
          <w:rFonts w:ascii="Times New Roman" w:eastAsia="宋体" w:hAnsi="Times New Roman" w:cs="Times New Roman"/>
          <w:b/>
          <w:bCs/>
          <w:kern w:val="0"/>
          <w:sz w:val="20"/>
          <w:szCs w:val="20"/>
        </w:rPr>
        <w:t xml:space="preserve">BH RLC CH </w:t>
      </w:r>
      <w:r>
        <w:rPr>
          <w:rFonts w:ascii="Times New Roman" w:eastAsia="宋体" w:hAnsi="Times New Roman" w:cs="Times New Roman"/>
          <w:b/>
          <w:bCs/>
          <w:kern w:val="0"/>
          <w:sz w:val="20"/>
          <w:szCs w:val="20"/>
        </w:rPr>
        <w:t xml:space="preserve">level, and it is </w:t>
      </w:r>
      <w:r w:rsidRPr="00DE1B88">
        <w:rPr>
          <w:rFonts w:ascii="Times New Roman" w:eastAsia="宋体" w:hAnsi="Times New Roman" w:cs="Times New Roman"/>
          <w:b/>
          <w:bCs/>
          <w:kern w:val="0"/>
          <w:sz w:val="20"/>
          <w:szCs w:val="20"/>
        </w:rPr>
        <w:t>indistinct</w:t>
      </w:r>
      <w:r>
        <w:rPr>
          <w:rFonts w:ascii="Times New Roman" w:eastAsia="宋体" w:hAnsi="Times New Roman" w:cs="Times New Roman"/>
          <w:b/>
          <w:bCs/>
          <w:kern w:val="0"/>
          <w:sz w:val="20"/>
          <w:szCs w:val="20"/>
        </w:rPr>
        <w:t xml:space="preserve"> for </w:t>
      </w:r>
      <w:r w:rsidRPr="00DE1B88">
        <w:rPr>
          <w:rFonts w:ascii="Times New Roman" w:eastAsia="宋体" w:hAnsi="Times New Roman" w:cs="Times New Roman"/>
          <w:b/>
          <w:bCs/>
          <w:kern w:val="0"/>
          <w:sz w:val="20"/>
          <w:szCs w:val="20"/>
        </w:rPr>
        <w:t>IAB-donor-CU-CP</w:t>
      </w:r>
      <w:r>
        <w:rPr>
          <w:rFonts w:ascii="Times New Roman" w:eastAsia="宋体" w:hAnsi="Times New Roman" w:cs="Times New Roman"/>
          <w:b/>
          <w:bCs/>
          <w:kern w:val="0"/>
          <w:sz w:val="20"/>
          <w:szCs w:val="20"/>
        </w:rPr>
        <w:t xml:space="preserve"> to deduce where the congestion has occurred.</w:t>
      </w:r>
    </w:p>
    <w:p w14:paraId="1D7DEA6C" w14:textId="7E50ADAD" w:rsidR="003179AD" w:rsidRPr="00E55D1E" w:rsidRDefault="003179AD" w:rsidP="003179A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55D1E">
        <w:rPr>
          <w:rFonts w:ascii="Times New Roman" w:eastAsia="宋体" w:hAnsi="Times New Roman" w:cs="Times New Roman" w:hint="eastAsia"/>
          <w:b/>
          <w:bCs/>
          <w:kern w:val="0"/>
          <w:sz w:val="20"/>
          <w:szCs w:val="20"/>
        </w:rPr>
        <w:t>P</w:t>
      </w:r>
      <w:r w:rsidRPr="00E55D1E">
        <w:rPr>
          <w:rFonts w:ascii="Times New Roman" w:eastAsia="宋体" w:hAnsi="Times New Roman" w:cs="Times New Roman"/>
          <w:b/>
          <w:bCs/>
          <w:kern w:val="0"/>
          <w:sz w:val="20"/>
          <w:szCs w:val="20"/>
        </w:rPr>
        <w:t>roposal 1: Nothing need</w:t>
      </w:r>
      <w:r w:rsidR="005E3BA1">
        <w:rPr>
          <w:rFonts w:ascii="Times New Roman" w:eastAsia="宋体" w:hAnsi="Times New Roman" w:cs="Times New Roman"/>
          <w:b/>
          <w:bCs/>
          <w:kern w:val="0"/>
          <w:sz w:val="20"/>
          <w:szCs w:val="20"/>
        </w:rPr>
        <w:t>s</w:t>
      </w:r>
      <w:r w:rsidRPr="00E55D1E">
        <w:rPr>
          <w:rFonts w:ascii="Times New Roman" w:eastAsia="宋体" w:hAnsi="Times New Roman" w:cs="Times New Roman"/>
          <w:b/>
          <w:bCs/>
          <w:kern w:val="0"/>
          <w:sz w:val="20"/>
          <w:szCs w:val="20"/>
        </w:rPr>
        <w:t xml:space="preserve"> to be enhanced for DDDS in the IAB DL E2E flow control.</w:t>
      </w:r>
    </w:p>
    <w:p w14:paraId="0296E04B" w14:textId="0C19F499" w:rsidR="003179AD" w:rsidRPr="00E55D1E" w:rsidRDefault="003179AD" w:rsidP="003179A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55D1E">
        <w:rPr>
          <w:rFonts w:ascii="Times New Roman" w:eastAsia="宋体" w:hAnsi="Times New Roman" w:cs="Times New Roman" w:hint="eastAsia"/>
          <w:b/>
          <w:bCs/>
          <w:kern w:val="0"/>
          <w:sz w:val="20"/>
          <w:szCs w:val="20"/>
        </w:rPr>
        <w:lastRenderedPageBreak/>
        <w:t>P</w:t>
      </w:r>
      <w:r w:rsidRPr="00E55D1E">
        <w:rPr>
          <w:rFonts w:ascii="Times New Roman" w:eastAsia="宋体" w:hAnsi="Times New Roman" w:cs="Times New Roman"/>
          <w:b/>
          <w:bCs/>
          <w:kern w:val="0"/>
          <w:sz w:val="20"/>
          <w:szCs w:val="20"/>
        </w:rPr>
        <w:t xml:space="preserve">roposal 2: Per child link level (or per child node level) </w:t>
      </w:r>
      <w:r w:rsidR="005E3BA1">
        <w:rPr>
          <w:rFonts w:ascii="Times New Roman" w:eastAsia="宋体" w:hAnsi="Times New Roman" w:cs="Times New Roman"/>
          <w:b/>
          <w:bCs/>
          <w:kern w:val="0"/>
          <w:sz w:val="20"/>
          <w:szCs w:val="20"/>
        </w:rPr>
        <w:t xml:space="preserve">reporting </w:t>
      </w:r>
      <w:r w:rsidRPr="00E55D1E">
        <w:rPr>
          <w:rFonts w:ascii="Times New Roman" w:eastAsia="宋体" w:hAnsi="Times New Roman" w:cs="Times New Roman"/>
          <w:b/>
          <w:bCs/>
          <w:kern w:val="0"/>
          <w:sz w:val="20"/>
          <w:szCs w:val="20"/>
        </w:rPr>
        <w:t>can be the baseline for CP based congestion indication.</w:t>
      </w:r>
    </w:p>
    <w:p w14:paraId="0897BCF1" w14:textId="77777777" w:rsidR="00163F90" w:rsidRDefault="00163F90" w:rsidP="00163F9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3: Per </w:t>
      </w:r>
      <w:r w:rsidRPr="00C2742E">
        <w:rPr>
          <w:rFonts w:ascii="Times New Roman" w:eastAsia="宋体" w:hAnsi="Times New Roman" w:cs="Times New Roman"/>
          <w:b/>
          <w:bCs/>
          <w:kern w:val="0"/>
          <w:sz w:val="20"/>
          <w:szCs w:val="20"/>
        </w:rPr>
        <w:t xml:space="preserve">BH RLC CH </w:t>
      </w:r>
      <w:r>
        <w:rPr>
          <w:rFonts w:ascii="Times New Roman" w:eastAsia="宋体" w:hAnsi="Times New Roman" w:cs="Times New Roman"/>
          <w:b/>
          <w:bCs/>
          <w:kern w:val="0"/>
          <w:sz w:val="20"/>
          <w:szCs w:val="20"/>
        </w:rPr>
        <w:t xml:space="preserve">level reporting can be </w:t>
      </w:r>
      <w:r w:rsidRPr="00163F90">
        <w:rPr>
          <w:rFonts w:ascii="Times New Roman" w:eastAsia="宋体" w:hAnsi="Times New Roman" w:cs="Times New Roman"/>
          <w:b/>
          <w:bCs/>
          <w:kern w:val="0"/>
          <w:sz w:val="20"/>
          <w:szCs w:val="20"/>
        </w:rPr>
        <w:t>introduced upon per child link level</w:t>
      </w:r>
      <w:r>
        <w:rPr>
          <w:rFonts w:ascii="Times New Roman" w:eastAsia="宋体" w:hAnsi="Times New Roman" w:cs="Times New Roman"/>
          <w:b/>
          <w:bCs/>
          <w:kern w:val="0"/>
          <w:sz w:val="20"/>
          <w:szCs w:val="20"/>
        </w:rPr>
        <w:t xml:space="preserve"> </w:t>
      </w:r>
      <w:proofErr w:type="gramStart"/>
      <w:r>
        <w:rPr>
          <w:rFonts w:ascii="Times New Roman" w:eastAsia="宋体" w:hAnsi="Times New Roman" w:cs="Times New Roman"/>
          <w:b/>
          <w:bCs/>
          <w:kern w:val="0"/>
          <w:sz w:val="20"/>
          <w:szCs w:val="20"/>
        </w:rPr>
        <w:t>in order for</w:t>
      </w:r>
      <w:proofErr w:type="gramEnd"/>
      <w:r>
        <w:rPr>
          <w:rFonts w:ascii="Times New Roman" w:eastAsia="宋体" w:hAnsi="Times New Roman" w:cs="Times New Roman"/>
          <w:b/>
          <w:bCs/>
          <w:kern w:val="0"/>
          <w:sz w:val="20"/>
          <w:szCs w:val="20"/>
        </w:rPr>
        <w:t xml:space="preserve"> bearer mapping reconfiguration.</w:t>
      </w:r>
    </w:p>
    <w:p w14:paraId="73C8FF58" w14:textId="35E95A32" w:rsidR="007A4CCD" w:rsidRPr="004A3B7B" w:rsidRDefault="007A4CCD" w:rsidP="007A4CC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Proposal 4: P</w:t>
      </w:r>
      <w:r w:rsidRPr="000A433E">
        <w:rPr>
          <w:rFonts w:ascii="Times New Roman" w:eastAsia="宋体" w:hAnsi="Times New Roman" w:cs="Times New Roman"/>
          <w:b/>
          <w:bCs/>
          <w:kern w:val="0"/>
          <w:sz w:val="20"/>
          <w:szCs w:val="20"/>
        </w:rPr>
        <w:t>er BAP routing ID level</w:t>
      </w:r>
      <w:r>
        <w:rPr>
          <w:rFonts w:ascii="Times New Roman" w:eastAsia="宋体" w:hAnsi="Times New Roman" w:cs="Times New Roman"/>
          <w:b/>
          <w:bCs/>
          <w:kern w:val="0"/>
          <w:sz w:val="20"/>
          <w:szCs w:val="20"/>
        </w:rPr>
        <w:t xml:space="preserve"> reporting is not used for </w:t>
      </w:r>
      <w:r w:rsidRPr="007A4CCD">
        <w:rPr>
          <w:rFonts w:ascii="Times New Roman" w:eastAsia="宋体" w:hAnsi="Times New Roman" w:cs="Times New Roman"/>
          <w:b/>
          <w:bCs/>
          <w:kern w:val="0"/>
          <w:sz w:val="20"/>
          <w:szCs w:val="20"/>
        </w:rPr>
        <w:t xml:space="preserve">CP based congestion </w:t>
      </w:r>
      <w:r w:rsidR="00E43CD0">
        <w:rPr>
          <w:rFonts w:ascii="Times New Roman" w:eastAsia="宋体" w:hAnsi="Times New Roman" w:cs="Times New Roman"/>
          <w:b/>
          <w:bCs/>
          <w:kern w:val="0"/>
          <w:sz w:val="20"/>
          <w:szCs w:val="20"/>
        </w:rPr>
        <w:t>indication</w:t>
      </w:r>
      <w:r>
        <w:rPr>
          <w:rFonts w:ascii="Times New Roman" w:eastAsia="宋体" w:hAnsi="Times New Roman" w:cs="Times New Roman"/>
          <w:b/>
          <w:bCs/>
          <w:kern w:val="0"/>
          <w:sz w:val="20"/>
          <w:szCs w:val="20"/>
        </w:rPr>
        <w:t>.</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2B10A655" w14:textId="1E613704" w:rsidR="00E52A20" w:rsidRDefault="0084197E" w:rsidP="003179AD">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w:t>
      </w:r>
      <w:r w:rsidR="00C2742E">
        <w:rPr>
          <w:rFonts w:ascii="Times New Roman" w:eastAsia="宋体" w:hAnsi="Times New Roman" w:cs="Times New Roman"/>
          <w:kern w:val="0"/>
          <w:sz w:val="20"/>
          <w:lang w:val="x-none"/>
        </w:rPr>
        <w:t>11</w:t>
      </w:r>
      <w:r>
        <w:rPr>
          <w:rFonts w:ascii="Times New Roman" w:eastAsia="宋体" w:hAnsi="Times New Roman" w:cs="Times New Roman"/>
          <w:kern w:val="0"/>
          <w:sz w:val="20"/>
          <w:lang w:val="x-none"/>
        </w:rPr>
        <w:t xml:space="preserve"> e-meeting.</w:t>
      </w:r>
    </w:p>
    <w:p w14:paraId="479D6653" w14:textId="12885100" w:rsidR="0084197E" w:rsidRPr="003179AD" w:rsidRDefault="0084197E" w:rsidP="00C2742E">
      <w:pPr>
        <w:widowControl/>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p>
    <w:sectPr w:rsidR="0084197E" w:rsidRPr="003179AD" w:rsidSect="0085683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0ABA9" w14:textId="77777777" w:rsidR="00F95733" w:rsidRDefault="00F95733" w:rsidP="00AA3FAE">
      <w:r>
        <w:separator/>
      </w:r>
    </w:p>
  </w:endnote>
  <w:endnote w:type="continuationSeparator" w:id="0">
    <w:p w14:paraId="4120A891" w14:textId="77777777" w:rsidR="00F95733" w:rsidRDefault="00F95733"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55EBF" w14:textId="77777777" w:rsidR="00F95733" w:rsidRDefault="00F95733" w:rsidP="00AA3FAE">
      <w:r>
        <w:separator/>
      </w:r>
    </w:p>
  </w:footnote>
  <w:footnote w:type="continuationSeparator" w:id="0">
    <w:p w14:paraId="18AD2AAD" w14:textId="77777777" w:rsidR="00F95733" w:rsidRDefault="00F95733"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 w15:restartNumberingAfterBreak="0">
    <w:nsid w:val="60322BE9"/>
    <w:multiLevelType w:val="hybridMultilevel"/>
    <w:tmpl w:val="63B6A4A8"/>
    <w:lvl w:ilvl="0" w:tplc="0930E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703A"/>
    <w:rsid w:val="000505CB"/>
    <w:rsid w:val="000566E1"/>
    <w:rsid w:val="00060A16"/>
    <w:rsid w:val="000A433E"/>
    <w:rsid w:val="000B1D18"/>
    <w:rsid w:val="000C0937"/>
    <w:rsid w:val="000E2DA5"/>
    <w:rsid w:val="00111B28"/>
    <w:rsid w:val="001556FC"/>
    <w:rsid w:val="00163F90"/>
    <w:rsid w:val="00190FAF"/>
    <w:rsid w:val="001A2383"/>
    <w:rsid w:val="00231B02"/>
    <w:rsid w:val="0024433A"/>
    <w:rsid w:val="00245E3F"/>
    <w:rsid w:val="002500C6"/>
    <w:rsid w:val="00256265"/>
    <w:rsid w:val="0026548D"/>
    <w:rsid w:val="002F7DD1"/>
    <w:rsid w:val="00304AB3"/>
    <w:rsid w:val="003179AD"/>
    <w:rsid w:val="00326D61"/>
    <w:rsid w:val="003600EF"/>
    <w:rsid w:val="003A0B1A"/>
    <w:rsid w:val="003A4A2A"/>
    <w:rsid w:val="003A5735"/>
    <w:rsid w:val="003F3753"/>
    <w:rsid w:val="0040415F"/>
    <w:rsid w:val="00415D56"/>
    <w:rsid w:val="0045651B"/>
    <w:rsid w:val="0046367F"/>
    <w:rsid w:val="004774BA"/>
    <w:rsid w:val="004A3B7B"/>
    <w:rsid w:val="004B287A"/>
    <w:rsid w:val="004E6340"/>
    <w:rsid w:val="00564234"/>
    <w:rsid w:val="005E3BA1"/>
    <w:rsid w:val="00666EA1"/>
    <w:rsid w:val="006C2FA5"/>
    <w:rsid w:val="006D39E0"/>
    <w:rsid w:val="006E7CED"/>
    <w:rsid w:val="00703BAA"/>
    <w:rsid w:val="00707369"/>
    <w:rsid w:val="0078172C"/>
    <w:rsid w:val="007A4CCD"/>
    <w:rsid w:val="0084197E"/>
    <w:rsid w:val="00885223"/>
    <w:rsid w:val="00952028"/>
    <w:rsid w:val="0095297E"/>
    <w:rsid w:val="009912C5"/>
    <w:rsid w:val="009A12A2"/>
    <w:rsid w:val="009A6560"/>
    <w:rsid w:val="009B5B9C"/>
    <w:rsid w:val="009E506A"/>
    <w:rsid w:val="00A418B6"/>
    <w:rsid w:val="00A765AC"/>
    <w:rsid w:val="00A85027"/>
    <w:rsid w:val="00AA3FAE"/>
    <w:rsid w:val="00AA7EAE"/>
    <w:rsid w:val="00AC3051"/>
    <w:rsid w:val="00B25314"/>
    <w:rsid w:val="00B33EE7"/>
    <w:rsid w:val="00B403D4"/>
    <w:rsid w:val="00B87C20"/>
    <w:rsid w:val="00BE3F4E"/>
    <w:rsid w:val="00C14A8E"/>
    <w:rsid w:val="00C2742E"/>
    <w:rsid w:val="00C31487"/>
    <w:rsid w:val="00C33EEF"/>
    <w:rsid w:val="00C447AC"/>
    <w:rsid w:val="00C53D68"/>
    <w:rsid w:val="00C70DE0"/>
    <w:rsid w:val="00C92F7E"/>
    <w:rsid w:val="00CA2F8B"/>
    <w:rsid w:val="00CD2123"/>
    <w:rsid w:val="00CF4D2F"/>
    <w:rsid w:val="00D10376"/>
    <w:rsid w:val="00D104F6"/>
    <w:rsid w:val="00D76F6E"/>
    <w:rsid w:val="00D956D6"/>
    <w:rsid w:val="00DA5593"/>
    <w:rsid w:val="00DB76D7"/>
    <w:rsid w:val="00DC21C1"/>
    <w:rsid w:val="00DD37F3"/>
    <w:rsid w:val="00DE1B88"/>
    <w:rsid w:val="00DE3D15"/>
    <w:rsid w:val="00DF66F0"/>
    <w:rsid w:val="00E04E8A"/>
    <w:rsid w:val="00E43CD0"/>
    <w:rsid w:val="00E52A20"/>
    <w:rsid w:val="00E55D1E"/>
    <w:rsid w:val="00EE3198"/>
    <w:rsid w:val="00EF57C9"/>
    <w:rsid w:val="00F25923"/>
    <w:rsid w:val="00F42669"/>
    <w:rsid w:val="00F52357"/>
    <w:rsid w:val="00F56AEB"/>
    <w:rsid w:val="00F6131B"/>
    <w:rsid w:val="00F862F2"/>
    <w:rsid w:val="00F910F0"/>
    <w:rsid w:val="00F95733"/>
    <w:rsid w:val="00FA440F"/>
    <w:rsid w:val="00FC144A"/>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3B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BE3F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3</Pages>
  <Words>961</Words>
  <Characters>5480</Characters>
  <Application>Microsoft Office Word</Application>
  <DocSecurity>0</DocSecurity>
  <Lines>45</Lines>
  <Paragraphs>12</Paragraphs>
  <ScaleCrop>false</ScaleCrop>
  <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30</cp:revision>
  <dcterms:created xsi:type="dcterms:W3CDTF">2021-01-15T00:26:00Z</dcterms:created>
  <dcterms:modified xsi:type="dcterms:W3CDTF">2021-05-07T01:33:00Z</dcterms:modified>
</cp:coreProperties>
</file>